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B4" w:rsidRPr="00876A36" w:rsidRDefault="00EB6C58" w:rsidP="00C0592D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876A36">
        <w:rPr>
          <w:sz w:val="28"/>
          <w:szCs w:val="28"/>
          <w:u w:val="single"/>
        </w:rPr>
        <w:t xml:space="preserve">Southeast AETC </w:t>
      </w:r>
      <w:r w:rsidR="00745CB4" w:rsidRPr="00876A36">
        <w:rPr>
          <w:sz w:val="28"/>
          <w:szCs w:val="28"/>
          <w:u w:val="single"/>
        </w:rPr>
        <w:t>IPE Curriculum Outline</w:t>
      </w:r>
    </w:p>
    <w:p w:rsidR="00151E60" w:rsidRPr="00876A36" w:rsidRDefault="009603C8" w:rsidP="00151E60">
      <w:r w:rsidRPr="00876A36">
        <w:t>The Southeast IPE project will</w:t>
      </w:r>
      <w:r w:rsidR="00151E60" w:rsidRPr="00876A36">
        <w:t xml:space="preserve"> have at least 20 hours of a combination of lecture, online self-study, case studies and workshops per year.  There should also be at least 40 hours of clinical team-based care in an HIV or ID clinic with patient interaction.  This can also include home </w:t>
      </w:r>
      <w:r w:rsidR="00C0592D" w:rsidRPr="00876A36">
        <w:t>visits;</w:t>
      </w:r>
      <w:r w:rsidR="00151E60" w:rsidRPr="00876A36">
        <w:t xml:space="preserve"> standardize patient experiences and the capstone project.  </w:t>
      </w:r>
    </w:p>
    <w:p w:rsidR="00C0592D" w:rsidRPr="00876A36" w:rsidRDefault="00151E60" w:rsidP="00151E60">
      <w:r w:rsidRPr="00876A36">
        <w:t>Of the 20 hours of classroom and study time, at least 4 hours pe</w:t>
      </w:r>
      <w:r w:rsidR="00C0592D" w:rsidRPr="00876A36">
        <w:t>r year should be HIV related.  </w:t>
      </w:r>
      <w:r w:rsidR="009603C8" w:rsidRPr="00876A36">
        <w:t>The HIV curriculum is designed as</w:t>
      </w:r>
      <w:r w:rsidRPr="00876A36">
        <w:t xml:space="preserve"> a pod that can be inserted into an existing curriculum or expande</w:t>
      </w:r>
      <w:r w:rsidR="00C0592D" w:rsidRPr="00876A36">
        <w:t>d for a new IPE project. </w:t>
      </w:r>
    </w:p>
    <w:p w:rsidR="00495CA0" w:rsidRPr="00876A36" w:rsidRDefault="00C0592D" w:rsidP="00151E60">
      <w:r w:rsidRPr="00876A36">
        <w:t>The IPE page on the SE AETC website is up and contain</w:t>
      </w:r>
      <w:r w:rsidR="009603C8" w:rsidRPr="00876A36">
        <w:t>s</w:t>
      </w:r>
      <w:r w:rsidRPr="00876A36">
        <w:t xml:space="preserve"> links to additional IPE materials.  Eventually the  website</w:t>
      </w:r>
      <w:r w:rsidR="00151E60" w:rsidRPr="00876A36">
        <w:t xml:space="preserve"> will house power points, webcasts, articles and sample instruction</w:t>
      </w:r>
      <w:r w:rsidRPr="00876A36">
        <w:t xml:space="preserve"> videos</w:t>
      </w:r>
      <w:r w:rsidR="00151E60" w:rsidRPr="00876A36">
        <w:t xml:space="preserve"> that can be utilized by our region. </w:t>
      </w:r>
    </w:p>
    <w:p w:rsidR="00C0592D" w:rsidRPr="00876A36" w:rsidRDefault="00C0592D" w:rsidP="00151E60">
      <w:r w:rsidRPr="00876A36">
        <w:t xml:space="preserve">The SE IPE website can be found at </w:t>
      </w:r>
      <w:hyperlink r:id="rId8" w:history="1">
        <w:r w:rsidRPr="00876A36">
          <w:rPr>
            <w:rStyle w:val="Hyperlink"/>
          </w:rPr>
          <w:t>http://www.seaetc.com/programs-services/interprofessional-education-ipe/</w:t>
        </w:r>
      </w:hyperlink>
    </w:p>
    <w:p w:rsidR="00495CA0" w:rsidRPr="00876A36" w:rsidRDefault="00495CA0" w:rsidP="00C0592D">
      <w:pPr>
        <w:pStyle w:val="NoParagraphStyle"/>
        <w:ind w:left="144"/>
        <w:rPr>
          <w:rFonts w:asciiTheme="minorHAnsi" w:hAnsiTheme="minorHAnsi" w:cs="Arial"/>
          <w:bCs/>
          <w:sz w:val="28"/>
          <w:szCs w:val="28"/>
          <w:u w:val="single"/>
        </w:rPr>
      </w:pPr>
      <w:r w:rsidRPr="00876A36">
        <w:rPr>
          <w:rFonts w:asciiTheme="minorHAnsi" w:hAnsiTheme="minorHAnsi" w:cs="Arial"/>
          <w:bCs/>
          <w:sz w:val="28"/>
          <w:szCs w:val="28"/>
          <w:u w:val="single"/>
        </w:rPr>
        <w:t xml:space="preserve">Overall </w:t>
      </w:r>
      <w:r w:rsidR="00151E60" w:rsidRPr="00876A36">
        <w:rPr>
          <w:rFonts w:asciiTheme="minorHAnsi" w:hAnsiTheme="minorHAnsi" w:cs="Arial"/>
          <w:bCs/>
          <w:sz w:val="28"/>
          <w:szCs w:val="28"/>
          <w:u w:val="single"/>
        </w:rPr>
        <w:t xml:space="preserve">IPE </w:t>
      </w:r>
      <w:r w:rsidRPr="00876A36">
        <w:rPr>
          <w:rFonts w:asciiTheme="minorHAnsi" w:hAnsiTheme="minorHAnsi" w:cs="Arial"/>
          <w:bCs/>
          <w:sz w:val="28"/>
          <w:szCs w:val="28"/>
          <w:u w:val="single"/>
        </w:rPr>
        <w:t>Program Goals</w:t>
      </w:r>
    </w:p>
    <w:p w:rsidR="00495CA0" w:rsidRPr="00876A36" w:rsidRDefault="00495CA0" w:rsidP="00C0592D">
      <w:pPr>
        <w:numPr>
          <w:ilvl w:val="0"/>
          <w:numId w:val="4"/>
        </w:numPr>
        <w:tabs>
          <w:tab w:val="clear" w:pos="1440"/>
          <w:tab w:val="num" w:pos="630"/>
        </w:tabs>
        <w:spacing w:after="0" w:line="240" w:lineRule="auto"/>
        <w:ind w:left="144" w:firstLine="216"/>
        <w:rPr>
          <w:rFonts w:eastAsia="Times New Roman" w:cs="Arial"/>
        </w:rPr>
      </w:pPr>
      <w:r w:rsidRPr="00876A36">
        <w:rPr>
          <w:rFonts w:eastAsia="Times New Roman" w:cs="Arial"/>
        </w:rPr>
        <w:t>Cultivate respectful professionals</w:t>
      </w:r>
    </w:p>
    <w:p w:rsidR="00495CA0" w:rsidRPr="00876A36" w:rsidRDefault="00495CA0" w:rsidP="00C0592D">
      <w:pPr>
        <w:numPr>
          <w:ilvl w:val="0"/>
          <w:numId w:val="4"/>
        </w:numPr>
        <w:tabs>
          <w:tab w:val="clear" w:pos="1440"/>
          <w:tab w:val="num" w:pos="630"/>
        </w:tabs>
        <w:spacing w:after="0" w:line="240" w:lineRule="auto"/>
        <w:ind w:left="144" w:firstLine="216"/>
        <w:rPr>
          <w:rFonts w:eastAsia="Times New Roman" w:cs="Arial"/>
        </w:rPr>
      </w:pPr>
      <w:r w:rsidRPr="00876A36">
        <w:rPr>
          <w:rFonts w:eastAsia="Times New Roman" w:cs="Arial"/>
        </w:rPr>
        <w:t>Prepare a collaborative-practice–ready work force</w:t>
      </w:r>
    </w:p>
    <w:p w:rsidR="00495CA0" w:rsidRPr="00876A36" w:rsidRDefault="00495CA0" w:rsidP="00C0592D">
      <w:pPr>
        <w:numPr>
          <w:ilvl w:val="0"/>
          <w:numId w:val="4"/>
        </w:numPr>
        <w:tabs>
          <w:tab w:val="clear" w:pos="1440"/>
          <w:tab w:val="num" w:pos="630"/>
        </w:tabs>
        <w:spacing w:after="0" w:line="240" w:lineRule="auto"/>
        <w:ind w:left="144" w:firstLine="216"/>
        <w:rPr>
          <w:rFonts w:eastAsia="Times New Roman" w:cs="Arial"/>
        </w:rPr>
      </w:pPr>
      <w:r w:rsidRPr="00876A36">
        <w:rPr>
          <w:rFonts w:eastAsia="Times New Roman" w:cs="Arial"/>
        </w:rPr>
        <w:t xml:space="preserve">Improve health care delivery </w:t>
      </w:r>
      <w:r w:rsidR="00151E60" w:rsidRPr="00876A36">
        <w:rPr>
          <w:rFonts w:eastAsia="Times New Roman" w:cs="Arial"/>
        </w:rPr>
        <w:t xml:space="preserve">and </w:t>
      </w:r>
      <w:r w:rsidRPr="00876A36">
        <w:rPr>
          <w:rFonts w:eastAsia="Times New Roman" w:cs="Arial"/>
        </w:rPr>
        <w:t>systems</w:t>
      </w:r>
    </w:p>
    <w:p w:rsidR="00745CB4" w:rsidRPr="00876A36" w:rsidRDefault="00495CA0" w:rsidP="00C0592D">
      <w:pPr>
        <w:numPr>
          <w:ilvl w:val="0"/>
          <w:numId w:val="4"/>
        </w:numPr>
        <w:tabs>
          <w:tab w:val="clear" w:pos="1440"/>
          <w:tab w:val="num" w:pos="630"/>
        </w:tabs>
        <w:spacing w:after="0" w:line="240" w:lineRule="auto"/>
        <w:ind w:left="144" w:firstLine="216"/>
        <w:rPr>
          <w:rFonts w:eastAsia="Times New Roman" w:cs="Arial"/>
        </w:rPr>
      </w:pPr>
      <w:r w:rsidRPr="00876A36">
        <w:rPr>
          <w:rFonts w:eastAsia="Times New Roman" w:cs="Arial"/>
        </w:rPr>
        <w:t>Create self-directed lifelong learners</w:t>
      </w:r>
    </w:p>
    <w:p w:rsidR="00C0592D" w:rsidRPr="00876A36" w:rsidRDefault="00C0592D" w:rsidP="00C0592D">
      <w:pPr>
        <w:spacing w:after="0" w:line="240" w:lineRule="auto"/>
        <w:ind w:left="144"/>
        <w:rPr>
          <w:rFonts w:eastAsia="Times New Roman" w:cs="Arial"/>
        </w:rPr>
      </w:pPr>
    </w:p>
    <w:p w:rsidR="00591115" w:rsidRPr="00876A36" w:rsidRDefault="00591115" w:rsidP="00591115">
      <w:r w:rsidRPr="00876A36">
        <w:t>The</w:t>
      </w:r>
      <w:r w:rsidR="00EB6C58" w:rsidRPr="00876A36">
        <w:t xml:space="preserve"> SE</w:t>
      </w:r>
      <w:r w:rsidRPr="00876A36">
        <w:t xml:space="preserve"> IPE curriculum should include IPEC</w:t>
      </w:r>
      <w:r w:rsidR="00EB6C58" w:rsidRPr="00876A36">
        <w:t>s Core Competencies for Collaborative Practice</w:t>
      </w:r>
      <w:r w:rsidR="00C0592D" w:rsidRPr="00876A36">
        <w:t xml:space="preserve"> found on the following website: </w:t>
      </w:r>
      <w:hyperlink r:id="rId9" w:history="1">
        <w:r w:rsidRPr="00876A36">
          <w:rPr>
            <w:rStyle w:val="Hyperlink"/>
          </w:rPr>
          <w:t>https://ipecollaborative.org/uploads/IPEC-2016-Updated-Core-Competencies-Report__final_release_.PDF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3"/>
      </w:tblGrid>
      <w:tr w:rsidR="00EB6C58" w:rsidRPr="00EB6C58">
        <w:trPr>
          <w:trHeight w:val="447"/>
        </w:trPr>
        <w:tc>
          <w:tcPr>
            <w:tcW w:w="10413" w:type="dxa"/>
          </w:tcPr>
          <w:p w:rsidR="00EB6C58" w:rsidRPr="00EB6C58" w:rsidRDefault="00EB6C58" w:rsidP="00EB6C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4A4A62"/>
              </w:rPr>
            </w:pPr>
            <w:r w:rsidRPr="00EB6C58">
              <w:rPr>
                <w:rFonts w:cs="Arial"/>
                <w:b/>
                <w:bCs/>
                <w:color w:val="E26B08"/>
              </w:rPr>
              <w:t xml:space="preserve">Competency 1 </w:t>
            </w:r>
            <w:r w:rsidR="003E511E" w:rsidRPr="00876A36">
              <w:rPr>
                <w:rFonts w:cs="Arial"/>
                <w:b/>
                <w:bCs/>
                <w:color w:val="E26B08"/>
              </w:rPr>
              <w:t xml:space="preserve">- </w:t>
            </w:r>
            <w:r w:rsidRPr="00EB6C58">
              <w:rPr>
                <w:rFonts w:cs="Arial"/>
                <w:color w:val="4A4A62"/>
              </w:rPr>
              <w:t xml:space="preserve">Work with individuals of other professions to maintain a climate of mutual respect and shared values. (Values/Ethics for Interprofessional Practice) </w:t>
            </w:r>
          </w:p>
        </w:tc>
      </w:tr>
    </w:tbl>
    <w:p w:rsidR="003E511E" w:rsidRPr="00876A36" w:rsidRDefault="003E511E" w:rsidP="00EB6C58">
      <w:pPr>
        <w:autoSpaceDE w:val="0"/>
        <w:autoSpaceDN w:val="0"/>
        <w:adjustRightInd w:val="0"/>
        <w:spacing w:after="0" w:line="240" w:lineRule="auto"/>
        <w:rPr>
          <w:color w:val="1F497D"/>
        </w:rPr>
      </w:pPr>
    </w:p>
    <w:p w:rsidR="00EB6C58" w:rsidRPr="00876A36" w:rsidRDefault="00EB6C58" w:rsidP="003E511E">
      <w:pPr>
        <w:autoSpaceDE w:val="0"/>
        <w:autoSpaceDN w:val="0"/>
        <w:adjustRightInd w:val="0"/>
        <w:spacing w:after="0" w:line="240" w:lineRule="auto"/>
        <w:rPr>
          <w:rFonts w:cs="Arial"/>
          <w:color w:val="4A4A62"/>
        </w:rPr>
      </w:pPr>
      <w:r w:rsidRPr="00EB6C58">
        <w:rPr>
          <w:rFonts w:cs="Arial"/>
          <w:b/>
          <w:bCs/>
          <w:color w:val="E26B08"/>
        </w:rPr>
        <w:t>Competency 2</w:t>
      </w:r>
      <w:r w:rsidR="003E511E" w:rsidRPr="00876A36">
        <w:rPr>
          <w:rFonts w:cs="Arial"/>
          <w:b/>
          <w:bCs/>
          <w:color w:val="E26B08"/>
        </w:rPr>
        <w:t xml:space="preserve"> -</w:t>
      </w:r>
      <w:r w:rsidRPr="00EB6C58">
        <w:rPr>
          <w:rFonts w:cs="Arial"/>
          <w:b/>
          <w:bCs/>
          <w:color w:val="E26B08"/>
        </w:rPr>
        <w:t xml:space="preserve"> </w:t>
      </w:r>
      <w:r w:rsidRPr="00EB6C58">
        <w:rPr>
          <w:rFonts w:cs="Arial"/>
          <w:color w:val="4A4A62"/>
        </w:rPr>
        <w:t>Use the knowledge of one’s own role and those of oth</w:t>
      </w:r>
      <w:r w:rsidR="003E511E" w:rsidRPr="00876A36">
        <w:rPr>
          <w:rFonts w:cs="Arial"/>
          <w:color w:val="4A4A62"/>
        </w:rPr>
        <w:t xml:space="preserve">er professions to appropriately </w:t>
      </w:r>
      <w:r w:rsidRPr="00EB6C58">
        <w:rPr>
          <w:rFonts w:cs="Arial"/>
          <w:color w:val="4A4A62"/>
        </w:rPr>
        <w:t xml:space="preserve">assess and address the health care needs </w:t>
      </w:r>
      <w:r w:rsidRPr="00EB6C58">
        <w:rPr>
          <w:rFonts w:cs="Arial"/>
          <w:b/>
          <w:bCs/>
          <w:color w:val="4A4A62"/>
        </w:rPr>
        <w:t xml:space="preserve">of patients </w:t>
      </w:r>
      <w:r w:rsidRPr="00EB6C58">
        <w:rPr>
          <w:rFonts w:cs="Arial"/>
          <w:color w:val="4A4A62"/>
        </w:rPr>
        <w:t xml:space="preserve">and </w:t>
      </w:r>
      <w:r w:rsidRPr="00EB6C58">
        <w:rPr>
          <w:rFonts w:cs="Arial"/>
          <w:b/>
          <w:bCs/>
          <w:color w:val="4A4A62"/>
        </w:rPr>
        <w:t xml:space="preserve">to promote and advance the health of populations. </w:t>
      </w:r>
      <w:r w:rsidRPr="00EB6C58">
        <w:rPr>
          <w:rFonts w:cs="Arial"/>
          <w:color w:val="4A4A62"/>
        </w:rPr>
        <w:t xml:space="preserve">(Roles/Responsibilities) </w:t>
      </w:r>
    </w:p>
    <w:p w:rsidR="003E511E" w:rsidRPr="00876A36" w:rsidRDefault="003E511E" w:rsidP="003E511E">
      <w:pPr>
        <w:autoSpaceDE w:val="0"/>
        <w:autoSpaceDN w:val="0"/>
        <w:adjustRightInd w:val="0"/>
        <w:spacing w:after="0" w:line="240" w:lineRule="auto"/>
        <w:rPr>
          <w:rFonts w:cs="Arial"/>
          <w:color w:val="4A4A62"/>
        </w:rPr>
      </w:pPr>
    </w:p>
    <w:p w:rsidR="00EB6C58" w:rsidRPr="00876A36" w:rsidRDefault="00EB6C58" w:rsidP="003E511E">
      <w:pPr>
        <w:autoSpaceDE w:val="0"/>
        <w:autoSpaceDN w:val="0"/>
        <w:adjustRightInd w:val="0"/>
        <w:spacing w:after="0" w:line="240" w:lineRule="auto"/>
        <w:rPr>
          <w:rFonts w:cs="Arial"/>
          <w:color w:val="4A4A62"/>
        </w:rPr>
      </w:pPr>
      <w:r w:rsidRPr="00EB6C58">
        <w:rPr>
          <w:rFonts w:cs="Arial"/>
          <w:b/>
          <w:bCs/>
          <w:color w:val="E26B08"/>
        </w:rPr>
        <w:t xml:space="preserve">Competency 3 </w:t>
      </w:r>
      <w:r w:rsidR="003E511E" w:rsidRPr="00876A36">
        <w:rPr>
          <w:rFonts w:cs="Arial"/>
          <w:b/>
          <w:bCs/>
          <w:color w:val="E26B08"/>
        </w:rPr>
        <w:t xml:space="preserve">- </w:t>
      </w:r>
      <w:r w:rsidRPr="00EB6C58">
        <w:rPr>
          <w:rFonts w:cs="Arial"/>
          <w:color w:val="4A4A62"/>
        </w:rPr>
        <w:t xml:space="preserve">Communicate with patients, families, communities, </w:t>
      </w:r>
      <w:r w:rsidRPr="00EB6C58">
        <w:rPr>
          <w:rFonts w:cs="Arial"/>
          <w:b/>
          <w:bCs/>
          <w:color w:val="4A4A62"/>
        </w:rPr>
        <w:t xml:space="preserve">and professionals in health and other fields </w:t>
      </w:r>
      <w:r w:rsidRPr="00EB6C58">
        <w:rPr>
          <w:rFonts w:cs="Arial"/>
          <w:color w:val="4A4A62"/>
        </w:rPr>
        <w:t xml:space="preserve">in a responsive and responsible manner that supports a team approach to the </w:t>
      </w:r>
      <w:r w:rsidRPr="00EB6C58">
        <w:rPr>
          <w:rFonts w:cs="Arial"/>
          <w:b/>
          <w:bCs/>
          <w:color w:val="4A4A62"/>
        </w:rPr>
        <w:t xml:space="preserve">promotion and </w:t>
      </w:r>
      <w:r w:rsidRPr="00EB6C58">
        <w:rPr>
          <w:rFonts w:cs="Arial"/>
          <w:color w:val="4A4A62"/>
        </w:rPr>
        <w:t xml:space="preserve">maintenance of health and the </w:t>
      </w:r>
      <w:r w:rsidRPr="00EB6C58">
        <w:rPr>
          <w:rFonts w:cs="Arial"/>
          <w:b/>
          <w:bCs/>
          <w:color w:val="4A4A62"/>
        </w:rPr>
        <w:t xml:space="preserve">prevention and </w:t>
      </w:r>
      <w:r w:rsidRPr="00EB6C58">
        <w:rPr>
          <w:rFonts w:cs="Arial"/>
          <w:color w:val="4A4A62"/>
        </w:rPr>
        <w:t xml:space="preserve">treatment of disease. (Interprofessional Communication) </w:t>
      </w:r>
    </w:p>
    <w:p w:rsidR="003E511E" w:rsidRPr="00876A36" w:rsidRDefault="003E511E" w:rsidP="003E511E">
      <w:pPr>
        <w:autoSpaceDE w:val="0"/>
        <w:autoSpaceDN w:val="0"/>
        <w:adjustRightInd w:val="0"/>
        <w:spacing w:after="0" w:line="240" w:lineRule="auto"/>
        <w:rPr>
          <w:rFonts w:cs="Arial"/>
          <w:color w:val="4A4A62"/>
        </w:rPr>
      </w:pPr>
    </w:p>
    <w:p w:rsidR="006949F9" w:rsidRPr="00876A36" w:rsidRDefault="00EB6C58" w:rsidP="006949F9">
      <w:pPr>
        <w:autoSpaceDE w:val="0"/>
        <w:autoSpaceDN w:val="0"/>
        <w:adjustRightInd w:val="0"/>
        <w:spacing w:after="0" w:line="240" w:lineRule="auto"/>
        <w:rPr>
          <w:rFonts w:cs="Arial"/>
          <w:color w:val="4A4A62"/>
        </w:rPr>
      </w:pPr>
      <w:r w:rsidRPr="00EB6C58">
        <w:rPr>
          <w:rFonts w:cs="Arial"/>
          <w:b/>
          <w:bCs/>
          <w:color w:val="E26B08"/>
        </w:rPr>
        <w:t>Competency 4</w:t>
      </w:r>
      <w:r w:rsidR="003E511E" w:rsidRPr="00876A36">
        <w:rPr>
          <w:rFonts w:cs="Arial"/>
          <w:b/>
          <w:bCs/>
          <w:color w:val="E26B08"/>
        </w:rPr>
        <w:t xml:space="preserve"> - </w:t>
      </w:r>
      <w:r w:rsidRPr="00EB6C58">
        <w:rPr>
          <w:rFonts w:cs="Arial"/>
          <w:color w:val="4A4A62"/>
        </w:rPr>
        <w:t xml:space="preserve">Apply relationship-building values and the principles of team dynamics to perform effectively in different team roles to </w:t>
      </w:r>
      <w:r w:rsidRPr="00EB6C58">
        <w:rPr>
          <w:rFonts w:cs="Arial"/>
          <w:b/>
          <w:bCs/>
          <w:color w:val="4A4A62"/>
        </w:rPr>
        <w:t xml:space="preserve">plan, deliver, and evaluate </w:t>
      </w:r>
      <w:r w:rsidRPr="00EB6C58">
        <w:rPr>
          <w:rFonts w:cs="Arial"/>
          <w:color w:val="4A4A62"/>
        </w:rPr>
        <w:t xml:space="preserve">patient/population-centered care </w:t>
      </w:r>
      <w:r w:rsidRPr="00EB6C58">
        <w:rPr>
          <w:rFonts w:cs="Arial"/>
          <w:b/>
          <w:bCs/>
          <w:color w:val="4A4A62"/>
        </w:rPr>
        <w:t xml:space="preserve">and population health programs and policies </w:t>
      </w:r>
      <w:r w:rsidRPr="00EB6C58">
        <w:rPr>
          <w:rFonts w:cs="Arial"/>
          <w:color w:val="4A4A62"/>
        </w:rPr>
        <w:t xml:space="preserve">that </w:t>
      </w:r>
      <w:r w:rsidRPr="00EB6C58">
        <w:rPr>
          <w:rFonts w:cs="Arial"/>
          <w:b/>
          <w:bCs/>
          <w:color w:val="4A4A62"/>
        </w:rPr>
        <w:t xml:space="preserve">are </w:t>
      </w:r>
      <w:r w:rsidRPr="00EB6C58">
        <w:rPr>
          <w:rFonts w:cs="Arial"/>
          <w:color w:val="4A4A62"/>
        </w:rPr>
        <w:t>safe, timely, efficient, effective, and equitable. (Teams and Teamwork)</w:t>
      </w:r>
    </w:p>
    <w:p w:rsidR="006949F9" w:rsidRPr="00876A36" w:rsidRDefault="006949F9" w:rsidP="006949F9">
      <w:pPr>
        <w:autoSpaceDE w:val="0"/>
        <w:autoSpaceDN w:val="0"/>
        <w:adjustRightInd w:val="0"/>
        <w:spacing w:after="0" w:line="240" w:lineRule="auto"/>
        <w:rPr>
          <w:rFonts w:cs="Arial"/>
          <w:color w:val="4A4A62"/>
        </w:rPr>
      </w:pPr>
    </w:p>
    <w:p w:rsidR="00F318DB" w:rsidRPr="00876A36" w:rsidRDefault="006949F9" w:rsidP="00F318DB">
      <w:pPr>
        <w:rPr>
          <w:color w:val="1F497D"/>
        </w:rPr>
      </w:pPr>
      <w:r w:rsidRPr="00876A36">
        <w:t xml:space="preserve">For more detailed information, </w:t>
      </w:r>
      <w:r w:rsidR="00F318DB" w:rsidRPr="00876A36">
        <w:t>take a moment to peruse the Interprofessional Education Guide (pages 4-16)</w:t>
      </w:r>
      <w:r w:rsidR="00F318DB" w:rsidRPr="00876A36">
        <w:rPr>
          <w:color w:val="1F497D"/>
        </w:rPr>
        <w:t xml:space="preserve">: </w:t>
      </w:r>
      <w:hyperlink r:id="rId10" w:history="1">
        <w:r w:rsidR="00F318DB" w:rsidRPr="00876A36">
          <w:rPr>
            <w:rStyle w:val="Hyperlink"/>
          </w:rPr>
          <w:t>https://ipecollaborative.org/uploads/APTR-HPCTF_IPE_Crosswalk_2013.pdf</w:t>
        </w:r>
      </w:hyperlink>
    </w:p>
    <w:p w:rsidR="00F318DB" w:rsidRPr="00876A36" w:rsidRDefault="00F318DB" w:rsidP="00F318DB"/>
    <w:p w:rsidR="006949F9" w:rsidRPr="00876A36" w:rsidRDefault="006949F9" w:rsidP="00F318DB">
      <w:r w:rsidRPr="00876A36">
        <w:t xml:space="preserve">IPE </w:t>
      </w:r>
      <w:r w:rsidR="00F318DB" w:rsidRPr="00876A36">
        <w:t>Clinical Curricular Topics:</w:t>
      </w:r>
    </w:p>
    <w:p w:rsidR="00F318DB" w:rsidRPr="00876A36" w:rsidRDefault="006949F9" w:rsidP="00F318DB">
      <w:r w:rsidRPr="00876A36">
        <w:t xml:space="preserve">(this experience </w:t>
      </w:r>
      <w:r w:rsidR="00343470" w:rsidRPr="00876A36">
        <w:t>should provide the health professional students the opportunity to work as a team in a clinical setting serving people living with HIV.</w:t>
      </w:r>
      <w:r w:rsidRPr="00876A36">
        <w:t>)</w:t>
      </w:r>
      <w:r w:rsidR="00F318DB" w:rsidRPr="00876A36">
        <w:t xml:space="preserve"> </w:t>
      </w:r>
    </w:p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5130"/>
        <w:gridCol w:w="4788"/>
      </w:tblGrid>
      <w:tr w:rsidR="00F318DB" w:rsidRPr="00876A36" w:rsidTr="006949F9">
        <w:tc>
          <w:tcPr>
            <w:tcW w:w="5130" w:type="dxa"/>
            <w:shd w:val="clear" w:color="auto" w:fill="auto"/>
          </w:tcPr>
          <w:p w:rsidR="00F318DB" w:rsidRPr="00876A36" w:rsidRDefault="00F318DB" w:rsidP="006949F9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22"/>
                <w:szCs w:val="22"/>
              </w:rPr>
            </w:pPr>
            <w:r w:rsidRPr="00876A36">
              <w:rPr>
                <w:rFonts w:eastAsia="Times New Roman" w:cs="Arial"/>
                <w:sz w:val="22"/>
                <w:szCs w:val="22"/>
              </w:rPr>
              <w:t>Interporfessional Plans of Care</w:t>
            </w:r>
            <w:r w:rsidR="006949F9" w:rsidRPr="00876A36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876A36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F318DB" w:rsidRPr="00876A36" w:rsidRDefault="00F318DB" w:rsidP="006949F9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22"/>
                <w:szCs w:val="22"/>
              </w:rPr>
            </w:pPr>
            <w:r w:rsidRPr="00876A36">
              <w:rPr>
                <w:rFonts w:eastAsia="Times New Roman" w:cs="Arial"/>
                <w:sz w:val="22"/>
                <w:szCs w:val="22"/>
              </w:rPr>
              <w:t xml:space="preserve">Transitions of Care/Settings of Care </w:t>
            </w:r>
          </w:p>
        </w:tc>
      </w:tr>
      <w:tr w:rsidR="00F318DB" w:rsidRPr="00876A36" w:rsidTr="006949F9">
        <w:tc>
          <w:tcPr>
            <w:tcW w:w="5130" w:type="dxa"/>
            <w:shd w:val="clear" w:color="auto" w:fill="auto"/>
          </w:tcPr>
          <w:p w:rsidR="00F318DB" w:rsidRPr="00876A36" w:rsidRDefault="00F318DB" w:rsidP="006949F9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22"/>
                <w:szCs w:val="22"/>
              </w:rPr>
            </w:pPr>
            <w:r w:rsidRPr="00876A36">
              <w:rPr>
                <w:rFonts w:eastAsia="Times New Roman" w:cs="Arial"/>
                <w:sz w:val="22"/>
                <w:szCs w:val="22"/>
              </w:rPr>
              <w:t>Team Roles and Responsibilities</w:t>
            </w:r>
          </w:p>
        </w:tc>
        <w:tc>
          <w:tcPr>
            <w:tcW w:w="4788" w:type="dxa"/>
            <w:shd w:val="clear" w:color="auto" w:fill="auto"/>
          </w:tcPr>
          <w:p w:rsidR="00F318DB" w:rsidRPr="00876A36" w:rsidRDefault="006949F9" w:rsidP="006949F9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22"/>
                <w:szCs w:val="22"/>
              </w:rPr>
            </w:pPr>
            <w:r w:rsidRPr="00876A36">
              <w:rPr>
                <w:rFonts w:eastAsia="Times New Roman" w:cs="Arial"/>
                <w:sz w:val="22"/>
                <w:szCs w:val="22"/>
              </w:rPr>
              <w:t xml:space="preserve">Patient </w:t>
            </w:r>
            <w:r w:rsidR="00F318DB" w:rsidRPr="00876A36">
              <w:rPr>
                <w:rFonts w:eastAsia="Times New Roman" w:cs="Arial"/>
                <w:sz w:val="22"/>
                <w:szCs w:val="22"/>
              </w:rPr>
              <w:t xml:space="preserve">Advocacy </w:t>
            </w:r>
          </w:p>
        </w:tc>
      </w:tr>
      <w:tr w:rsidR="00F318DB" w:rsidRPr="00876A36" w:rsidTr="006949F9">
        <w:tc>
          <w:tcPr>
            <w:tcW w:w="5130" w:type="dxa"/>
            <w:shd w:val="clear" w:color="auto" w:fill="auto"/>
          </w:tcPr>
          <w:p w:rsidR="00F318DB" w:rsidRPr="00876A36" w:rsidRDefault="00F318DB" w:rsidP="006949F9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22"/>
                <w:szCs w:val="22"/>
              </w:rPr>
            </w:pPr>
            <w:r w:rsidRPr="00876A36">
              <w:rPr>
                <w:rFonts w:eastAsia="Times New Roman" w:cs="Arial"/>
                <w:sz w:val="22"/>
                <w:szCs w:val="22"/>
              </w:rPr>
              <w:t xml:space="preserve">Medication Reconciliation </w:t>
            </w:r>
          </w:p>
        </w:tc>
        <w:tc>
          <w:tcPr>
            <w:tcW w:w="4788" w:type="dxa"/>
            <w:shd w:val="clear" w:color="auto" w:fill="auto"/>
          </w:tcPr>
          <w:p w:rsidR="00F318DB" w:rsidRPr="00876A36" w:rsidRDefault="00F318DB" w:rsidP="006949F9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22"/>
                <w:szCs w:val="22"/>
              </w:rPr>
            </w:pPr>
            <w:r w:rsidRPr="00876A36">
              <w:rPr>
                <w:rFonts w:eastAsia="Times New Roman" w:cs="Arial"/>
                <w:sz w:val="22"/>
                <w:szCs w:val="22"/>
              </w:rPr>
              <w:t>Patient Education and Health Coaching</w:t>
            </w:r>
          </w:p>
        </w:tc>
      </w:tr>
      <w:tr w:rsidR="00F318DB" w:rsidRPr="00876A36" w:rsidTr="006949F9">
        <w:tc>
          <w:tcPr>
            <w:tcW w:w="5130" w:type="dxa"/>
            <w:shd w:val="clear" w:color="auto" w:fill="auto"/>
          </w:tcPr>
          <w:p w:rsidR="00F318DB" w:rsidRPr="00876A36" w:rsidRDefault="00F318DB" w:rsidP="006949F9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22"/>
                <w:szCs w:val="22"/>
              </w:rPr>
            </w:pPr>
            <w:r w:rsidRPr="00876A36">
              <w:rPr>
                <w:rFonts w:eastAsia="Times New Roman" w:cs="Arial"/>
                <w:sz w:val="22"/>
                <w:szCs w:val="22"/>
              </w:rPr>
              <w:t>Quality Improvement and Patient Safety</w:t>
            </w:r>
          </w:p>
        </w:tc>
        <w:tc>
          <w:tcPr>
            <w:tcW w:w="4788" w:type="dxa"/>
            <w:shd w:val="clear" w:color="auto" w:fill="auto"/>
          </w:tcPr>
          <w:p w:rsidR="00F318DB" w:rsidRPr="00876A36" w:rsidRDefault="006949F9" w:rsidP="006949F9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22"/>
                <w:szCs w:val="22"/>
              </w:rPr>
            </w:pPr>
            <w:r w:rsidRPr="00876A36">
              <w:rPr>
                <w:rFonts w:eastAsia="Times New Roman" w:cs="Arial"/>
                <w:sz w:val="22"/>
                <w:szCs w:val="22"/>
              </w:rPr>
              <w:t>Patient Centered C</w:t>
            </w:r>
            <w:r w:rsidR="00F318DB" w:rsidRPr="00876A36">
              <w:rPr>
                <w:rFonts w:eastAsia="Times New Roman" w:cs="Arial"/>
                <w:sz w:val="22"/>
                <w:szCs w:val="22"/>
              </w:rPr>
              <w:t>ommunication</w:t>
            </w:r>
          </w:p>
        </w:tc>
      </w:tr>
    </w:tbl>
    <w:p w:rsidR="00495CA0" w:rsidRPr="00876A36" w:rsidRDefault="00495CA0" w:rsidP="00591115"/>
    <w:p w:rsidR="006949F9" w:rsidRPr="00876A36" w:rsidRDefault="006949F9" w:rsidP="00591115">
      <w:r w:rsidRPr="00876A36">
        <w:t xml:space="preserve">Clinical experiences can also include home visits, standardized patient experiences and capstone projects </w:t>
      </w:r>
      <w:r w:rsidR="00343470" w:rsidRPr="00876A36">
        <w:t>(final</w:t>
      </w:r>
      <w:r w:rsidRPr="00876A36">
        <w:t xml:space="preserve"> capstone poster and presentations are due in year 2)</w:t>
      </w:r>
    </w:p>
    <w:p w:rsidR="00591115" w:rsidRPr="00876A36" w:rsidRDefault="00591115" w:rsidP="00591115">
      <w:pPr>
        <w:rPr>
          <w:b/>
          <w:bCs/>
        </w:rPr>
      </w:pPr>
    </w:p>
    <w:p w:rsidR="00591115" w:rsidRPr="00876A36" w:rsidRDefault="006949F9" w:rsidP="006949F9">
      <w:pPr>
        <w:jc w:val="center"/>
        <w:rPr>
          <w:b/>
          <w:sz w:val="28"/>
          <w:szCs w:val="28"/>
          <w:u w:val="single"/>
        </w:rPr>
      </w:pPr>
      <w:r w:rsidRPr="00876A36">
        <w:rPr>
          <w:b/>
          <w:sz w:val="28"/>
          <w:szCs w:val="28"/>
          <w:u w:val="single"/>
        </w:rPr>
        <w:t>HIV Curriculum</w:t>
      </w:r>
    </w:p>
    <w:p w:rsidR="00591115" w:rsidRPr="00876A36" w:rsidRDefault="00591115" w:rsidP="00591115">
      <w:r w:rsidRPr="00876A36">
        <w:t xml:space="preserve">Curriculum to be used to provide foundational understanding of HIV pathogenesis </w:t>
      </w:r>
      <w:r w:rsidR="00343470" w:rsidRPr="00876A36">
        <w:t>to</w:t>
      </w:r>
      <w:r w:rsidRPr="00876A36">
        <w:t xml:space="preserve"> Interprofessional Teams of novice health professional students. </w:t>
      </w:r>
    </w:p>
    <w:p w:rsidR="00591115" w:rsidRPr="00876A36" w:rsidRDefault="00317D33" w:rsidP="00591115">
      <w:pPr>
        <w:rPr>
          <w:b/>
          <w:u w:val="single"/>
        </w:rPr>
      </w:pPr>
      <w:r w:rsidRPr="00876A36">
        <w:rPr>
          <w:b/>
          <w:u w:val="single"/>
        </w:rPr>
        <w:t>Overall HIV Learning O</w:t>
      </w:r>
      <w:r w:rsidR="00591115" w:rsidRPr="00876A36">
        <w:rPr>
          <w:b/>
          <w:u w:val="single"/>
        </w:rPr>
        <w:t>bjectives:</w:t>
      </w:r>
    </w:p>
    <w:p w:rsidR="00591115" w:rsidRPr="00876A36" w:rsidRDefault="00591115" w:rsidP="005911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6A36">
        <w:rPr>
          <w:sz w:val="22"/>
          <w:szCs w:val="22"/>
        </w:rPr>
        <w:t>Describe the historical context of HIV infection globally and in the US.</w:t>
      </w:r>
    </w:p>
    <w:p w:rsidR="00591115" w:rsidRPr="00876A36" w:rsidRDefault="00317D33" w:rsidP="005911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6A36">
        <w:rPr>
          <w:sz w:val="22"/>
          <w:szCs w:val="22"/>
        </w:rPr>
        <w:t>Recall the</w:t>
      </w:r>
      <w:r w:rsidR="00591115" w:rsidRPr="00876A36">
        <w:rPr>
          <w:sz w:val="22"/>
          <w:szCs w:val="22"/>
        </w:rPr>
        <w:t xml:space="preserve"> basics regarding HIV pathogenesis. </w:t>
      </w:r>
    </w:p>
    <w:p w:rsidR="00591115" w:rsidRPr="00876A36" w:rsidRDefault="00591115" w:rsidP="005911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6A36">
        <w:rPr>
          <w:sz w:val="22"/>
          <w:szCs w:val="22"/>
        </w:rPr>
        <w:t>Discuss the epidemiology of HIV infection and how it may differ in the US from the rest of the world.</w:t>
      </w:r>
    </w:p>
    <w:p w:rsidR="00591115" w:rsidRPr="00876A36" w:rsidRDefault="00591115" w:rsidP="005911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Identify who should be tested for HIV infection. </w:t>
      </w:r>
    </w:p>
    <w:p w:rsidR="00591115" w:rsidRPr="00876A36" w:rsidRDefault="00317D33" w:rsidP="005911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6A36">
        <w:rPr>
          <w:sz w:val="22"/>
          <w:szCs w:val="22"/>
        </w:rPr>
        <w:t>Explain</w:t>
      </w:r>
      <w:r w:rsidR="00591115" w:rsidRPr="00876A36">
        <w:rPr>
          <w:sz w:val="22"/>
          <w:szCs w:val="22"/>
        </w:rPr>
        <w:t xml:space="preserve"> indications for treatment of HIV. </w:t>
      </w:r>
    </w:p>
    <w:p w:rsidR="00591115" w:rsidRPr="00876A36" w:rsidRDefault="00317D33" w:rsidP="005911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6A36">
        <w:rPr>
          <w:sz w:val="22"/>
          <w:szCs w:val="22"/>
        </w:rPr>
        <w:t>List</w:t>
      </w:r>
      <w:r w:rsidR="00591115" w:rsidRPr="00876A36">
        <w:rPr>
          <w:sz w:val="22"/>
          <w:szCs w:val="22"/>
        </w:rPr>
        <w:t xml:space="preserve"> barriers to effective HIV diagnosis and treatment (ie, the HIV care continuum). </w:t>
      </w:r>
    </w:p>
    <w:p w:rsidR="00BE0CEF" w:rsidRPr="00876A36" w:rsidRDefault="00BE0CEF" w:rsidP="00BE0CE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876A36">
        <w:rPr>
          <w:sz w:val="22"/>
          <w:szCs w:val="22"/>
        </w:rPr>
        <w:t>Identify the social determinants of health that can uniquely impact PLWH</w:t>
      </w:r>
    </w:p>
    <w:p w:rsidR="00BE0CEF" w:rsidRPr="00876A36" w:rsidRDefault="00BE0CEF" w:rsidP="00BE0CE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876A36">
        <w:rPr>
          <w:sz w:val="22"/>
          <w:szCs w:val="22"/>
        </w:rPr>
        <w:t>Utilize available health resources in a responsible manner to provide quality care and support services for PLWH</w:t>
      </w:r>
    </w:p>
    <w:p w:rsidR="00317D33" w:rsidRPr="00876A36" w:rsidRDefault="00317D33" w:rsidP="00317D33">
      <w:pPr>
        <w:pStyle w:val="ListParagraph"/>
        <w:numPr>
          <w:ilvl w:val="0"/>
          <w:numId w:val="2"/>
        </w:numPr>
      </w:pPr>
      <w:r w:rsidRPr="00876A36">
        <w:rPr>
          <w:sz w:val="22"/>
          <w:szCs w:val="22"/>
        </w:rPr>
        <w:t>Articulate how interprofessional teams of health students can best help PLWH</w:t>
      </w:r>
      <w:r w:rsidRPr="00876A36">
        <w:br/>
      </w:r>
    </w:p>
    <w:p w:rsidR="00317D33" w:rsidRPr="00876A36" w:rsidRDefault="00317D33" w:rsidP="00317D33">
      <w:pPr>
        <w:rPr>
          <w:b/>
          <w:u w:val="single"/>
        </w:rPr>
      </w:pPr>
      <w:r w:rsidRPr="00876A36">
        <w:rPr>
          <w:b/>
          <w:u w:val="single"/>
        </w:rPr>
        <w:t>Process:</w:t>
      </w:r>
    </w:p>
    <w:p w:rsidR="00317D33" w:rsidRPr="00876A36" w:rsidRDefault="00317D33" w:rsidP="00317D33">
      <w:r w:rsidRPr="00876A36">
        <w:t>Sections may include: a) Asynchronous content learning that students do on their own before their clinical team based session; b) Discussion questions for each section that are focused on the IPE learning environment; c) Case studies that interprofessional teams would work through together or the “flipped classroom model” d) Didactic lectures, and/or e) key articles that can be discussed in journal club format.</w:t>
      </w:r>
    </w:p>
    <w:p w:rsidR="00317D33" w:rsidRPr="00876A36" w:rsidRDefault="00317D33" w:rsidP="00317D33">
      <w:pPr>
        <w:rPr>
          <w:b/>
          <w:u w:val="single"/>
        </w:rPr>
      </w:pPr>
      <w:r w:rsidRPr="00876A36">
        <w:rPr>
          <w:b/>
          <w:u w:val="single"/>
        </w:rPr>
        <w:t>Target audience:</w:t>
      </w:r>
    </w:p>
    <w:p w:rsidR="00317D33" w:rsidRPr="00876A36" w:rsidRDefault="00317D33" w:rsidP="00317D33">
      <w:r w:rsidRPr="00876A36">
        <w:t xml:space="preserve">Novice health professional students from health professional schools in their first or second your of study.  Areas include MD, NP, Pharmacy, Social Work and Mental Health. </w:t>
      </w:r>
    </w:p>
    <w:p w:rsidR="00591115" w:rsidRPr="00876A36" w:rsidRDefault="00591115" w:rsidP="00591115"/>
    <w:p w:rsidR="00BE0CEF" w:rsidRPr="00876A36" w:rsidRDefault="00BE0CEF" w:rsidP="00BE0CEF">
      <w:pPr>
        <w:jc w:val="center"/>
        <w:rPr>
          <w:b/>
          <w:sz w:val="28"/>
          <w:szCs w:val="28"/>
        </w:rPr>
      </w:pPr>
      <w:r w:rsidRPr="00876A36">
        <w:rPr>
          <w:b/>
          <w:sz w:val="28"/>
          <w:szCs w:val="28"/>
        </w:rPr>
        <w:lastRenderedPageBreak/>
        <w:t>HIV Curriculum Outline</w:t>
      </w:r>
    </w:p>
    <w:p w:rsidR="00BE0CEF" w:rsidRPr="00876A36" w:rsidRDefault="00BE0CEF" w:rsidP="00BE0CEF">
      <w:pPr>
        <w:pStyle w:val="ListParagraph"/>
        <w:numPr>
          <w:ilvl w:val="0"/>
          <w:numId w:val="1"/>
        </w:numPr>
        <w:ind w:left="720" w:hanging="360"/>
        <w:rPr>
          <w:b/>
          <w:sz w:val="22"/>
          <w:szCs w:val="22"/>
        </w:rPr>
      </w:pPr>
      <w:r w:rsidRPr="00876A36">
        <w:rPr>
          <w:b/>
          <w:sz w:val="22"/>
          <w:szCs w:val="22"/>
        </w:rPr>
        <w:t xml:space="preserve">Objective #1: Understand the historical Context of HIV both globally and in the US. </w:t>
      </w:r>
    </w:p>
    <w:p w:rsidR="00BE0CEF" w:rsidRPr="00876A36" w:rsidRDefault="00BE0CEF" w:rsidP="00BE0CE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>InPractice Module, reading: Epidemiology of HIV Infection in the Developing World, and Epidemiology of HIV Infection in the Developed World</w:t>
      </w:r>
    </w:p>
    <w:p w:rsidR="00BE0CEF" w:rsidRPr="00876A36" w:rsidRDefault="00BE0CEF" w:rsidP="00BE0CE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Content source: Patient Zero, RadioLab Podcast. Starts at 16:04. </w:t>
      </w:r>
    </w:p>
    <w:p w:rsidR="00BE0CEF" w:rsidRPr="00876A36" w:rsidRDefault="007C215A" w:rsidP="00BE0CEF">
      <w:pPr>
        <w:pStyle w:val="ListParagraph"/>
        <w:numPr>
          <w:ilvl w:val="2"/>
          <w:numId w:val="1"/>
        </w:numPr>
        <w:rPr>
          <w:rStyle w:val="Hyperlink"/>
          <w:sz w:val="22"/>
          <w:szCs w:val="22"/>
        </w:rPr>
      </w:pPr>
      <w:hyperlink r:id="rId11" w:history="1">
        <w:r w:rsidR="00BE0CEF" w:rsidRPr="00876A36">
          <w:rPr>
            <w:rStyle w:val="Hyperlink"/>
            <w:sz w:val="22"/>
            <w:szCs w:val="22"/>
          </w:rPr>
          <w:t>http://www.radiolab.org/story/169879-patient-zero/</w:t>
        </w:r>
      </w:hyperlink>
    </w:p>
    <w:p w:rsidR="00BE0CEF" w:rsidRPr="00876A36" w:rsidRDefault="00BE0CEF" w:rsidP="00BE0CEF">
      <w:pPr>
        <w:pStyle w:val="ListParagraph"/>
        <w:numPr>
          <w:ilvl w:val="2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876A36">
        <w:rPr>
          <w:rStyle w:val="Hyperlink"/>
          <w:color w:val="auto"/>
          <w:sz w:val="22"/>
          <w:szCs w:val="22"/>
          <w:u w:val="none"/>
        </w:rPr>
        <w:t xml:space="preserve">Group to prepare a 2-3 paragraph reflection on their thoughts about the content of the podcast. </w:t>
      </w:r>
    </w:p>
    <w:p w:rsidR="00BE0CEF" w:rsidRPr="00876A36" w:rsidRDefault="00BE0CEF" w:rsidP="00BE0CEF">
      <w:pPr>
        <w:pStyle w:val="ListParagraph"/>
        <w:numPr>
          <w:ilvl w:val="2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876A36">
        <w:rPr>
          <w:rStyle w:val="Hyperlink"/>
          <w:color w:val="auto"/>
          <w:sz w:val="22"/>
          <w:szCs w:val="22"/>
          <w:u w:val="none"/>
        </w:rPr>
        <w:t>Discussion questions for group after listening:</w:t>
      </w:r>
    </w:p>
    <w:p w:rsidR="00BE0CEF" w:rsidRPr="00876A36" w:rsidRDefault="00BE0CEF" w:rsidP="00BE0CEF">
      <w:pPr>
        <w:pStyle w:val="ListParagraph"/>
        <w:numPr>
          <w:ilvl w:val="3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876A36">
        <w:rPr>
          <w:rStyle w:val="Hyperlink"/>
          <w:color w:val="auto"/>
          <w:sz w:val="22"/>
          <w:szCs w:val="22"/>
          <w:u w:val="none"/>
        </w:rPr>
        <w:t>What are your thoughts after hearing about “Patient Zero” (Gaetan Dugas). Were you surprised to hear he was not, in fact, patient zero?</w:t>
      </w:r>
    </w:p>
    <w:p w:rsidR="00BE0CEF" w:rsidRPr="00876A36" w:rsidRDefault="00BE0CEF" w:rsidP="00BE0CE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>Do you recall when you first heard about HIV/AIDS? Was there a person in popular culture that you remember had HIV (ie Magic Johnson, Greg Louganis, etc).</w:t>
      </w:r>
    </w:p>
    <w:p w:rsidR="00BE0CEF" w:rsidRPr="00876A36" w:rsidRDefault="00BE0CEF" w:rsidP="00BE0CE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>The virus entered the US in 1966 from Haiti, and had come to Haiti from Africa- was that a story you were familiar with?</w:t>
      </w:r>
    </w:p>
    <w:p w:rsidR="00BE0CEF" w:rsidRPr="00876A36" w:rsidRDefault="00BE0CEF" w:rsidP="00BE0CE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What are some of the factors related to the spread of HIV around the world? </w:t>
      </w:r>
    </w:p>
    <w:p w:rsidR="00BE0CEF" w:rsidRPr="00876A36" w:rsidRDefault="00BE0CEF" w:rsidP="00BE0CE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1908 was when HIV began in humans. How did scientists define “spillover”? What was the “spillover” for HIV? </w:t>
      </w:r>
    </w:p>
    <w:p w:rsidR="00BE0CEF" w:rsidRPr="00876A36" w:rsidRDefault="00BE0CEF" w:rsidP="00BE0CE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How did SIV jump to humans? What is the “cut hunter” hypothesis? </w:t>
      </w:r>
    </w:p>
    <w:p w:rsidR="00BE0CEF" w:rsidRPr="00876A36" w:rsidRDefault="00BE0CEF" w:rsidP="00BE0CE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>Who is the real “Patient Zero?”</w:t>
      </w:r>
    </w:p>
    <w:p w:rsidR="00BE0CEF" w:rsidRPr="00876A36" w:rsidRDefault="00BE0CEF" w:rsidP="00BE0CE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>How did history/ urban development/geography shape the HIV epidemic?</w:t>
      </w:r>
    </w:p>
    <w:p w:rsidR="00BE0CEF" w:rsidRPr="00876A36" w:rsidRDefault="00BE0CEF" w:rsidP="00BE0CE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>How did this story change your perception of HIV and the epidemic?</w:t>
      </w:r>
    </w:p>
    <w:p w:rsidR="00BE0CEF" w:rsidRPr="00876A36" w:rsidRDefault="00BE0CEF" w:rsidP="00BE0CE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Describe “chimp zero” and how chimp spillover occurred? </w:t>
      </w:r>
    </w:p>
    <w:p w:rsidR="00BE0CEF" w:rsidRPr="00876A36" w:rsidRDefault="00BE0CEF" w:rsidP="00BE0CE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We talked about the history of HIV: what do you envision is the future of HIV infection? What will be the role for pharmacists, doctors, nurses, social workers in this field? </w:t>
      </w:r>
    </w:p>
    <w:p w:rsidR="00BE0CEF" w:rsidRPr="00876A36" w:rsidRDefault="00BE0CEF" w:rsidP="00BE0CEF">
      <w:pPr>
        <w:pStyle w:val="ListParagraph"/>
        <w:ind w:left="2880"/>
        <w:rPr>
          <w:sz w:val="22"/>
          <w:szCs w:val="22"/>
        </w:rPr>
      </w:pPr>
    </w:p>
    <w:p w:rsidR="00BE0CEF" w:rsidRPr="00876A36" w:rsidRDefault="00BE0CEF" w:rsidP="00387FD6">
      <w:pPr>
        <w:ind w:left="540"/>
        <w:rPr>
          <w:color w:val="000000" w:themeColor="text1"/>
          <w:kern w:val="24"/>
        </w:rPr>
      </w:pPr>
      <w:r w:rsidRPr="00876A36">
        <w:rPr>
          <w:b/>
        </w:rPr>
        <w:t>II. Objective #2: Be familiar with basics regarding HIV pathogenesis</w:t>
      </w:r>
      <w:r w:rsidRPr="00876A36">
        <w:rPr>
          <w:b/>
          <w:color w:val="000000" w:themeColor="text1"/>
          <w:kern w:val="24"/>
        </w:rPr>
        <w:t>.</w:t>
      </w:r>
      <w:r w:rsidRPr="00876A36">
        <w:rPr>
          <w:color w:val="000000" w:themeColor="text1"/>
          <w:kern w:val="24"/>
        </w:rPr>
        <w:t xml:space="preserve"> </w:t>
      </w:r>
    </w:p>
    <w:p w:rsidR="00BE0CEF" w:rsidRPr="00876A36" w:rsidRDefault="00BE0CEF" w:rsidP="00387FD6">
      <w:pPr>
        <w:pStyle w:val="ListParagraph"/>
        <w:numPr>
          <w:ilvl w:val="0"/>
          <w:numId w:val="8"/>
        </w:numPr>
        <w:ind w:left="1440"/>
        <w:rPr>
          <w:color w:val="000000" w:themeColor="text1"/>
          <w:kern w:val="24"/>
          <w:sz w:val="22"/>
          <w:szCs w:val="22"/>
        </w:rPr>
      </w:pPr>
      <w:r w:rsidRPr="00876A36">
        <w:rPr>
          <w:color w:val="000000" w:themeColor="text1"/>
          <w:kern w:val="24"/>
          <w:sz w:val="22"/>
          <w:szCs w:val="22"/>
        </w:rPr>
        <w:t xml:space="preserve">Link to Powerpoint HIV Pathogenesis I and II, and/or B) Flipped Classroom. </w:t>
      </w:r>
    </w:p>
    <w:p w:rsidR="00BE0CEF" w:rsidRPr="00876A36" w:rsidRDefault="00BE0CEF" w:rsidP="00387FD6">
      <w:pPr>
        <w:pStyle w:val="ListParagraph"/>
        <w:numPr>
          <w:ilvl w:val="0"/>
          <w:numId w:val="8"/>
        </w:numPr>
        <w:ind w:left="1080" w:firstLine="0"/>
        <w:rPr>
          <w:b/>
          <w:sz w:val="22"/>
          <w:szCs w:val="22"/>
        </w:rPr>
      </w:pPr>
      <w:r w:rsidRPr="00876A36">
        <w:rPr>
          <w:color w:val="000000" w:themeColor="text1"/>
          <w:kern w:val="24"/>
          <w:sz w:val="22"/>
          <w:szCs w:val="22"/>
        </w:rPr>
        <w:t>Break up into 4 groups and teach about these topics. “Chalk talk” or visuals to teach the group encouraged</w:t>
      </w:r>
      <w:r w:rsidRPr="00876A36">
        <w:rPr>
          <w:b/>
          <w:color w:val="000000" w:themeColor="text1"/>
          <w:kern w:val="24"/>
          <w:sz w:val="22"/>
          <w:szCs w:val="22"/>
        </w:rPr>
        <w:t xml:space="preserve">. </w:t>
      </w:r>
    </w:p>
    <w:p w:rsidR="00BE0CEF" w:rsidRPr="00876A36" w:rsidRDefault="00BE0CEF" w:rsidP="00BE0CE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>Basics of CD4 and VL</w:t>
      </w:r>
    </w:p>
    <w:p w:rsidR="00BE0CEF" w:rsidRPr="00876A36" w:rsidRDefault="00BE0CEF" w:rsidP="00BE0CE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>How HIV infects a cell</w:t>
      </w:r>
    </w:p>
    <w:p w:rsidR="00BE0CEF" w:rsidRPr="00876A36" w:rsidRDefault="00BE0CEF" w:rsidP="00BE0CE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>How HIV replicates and infects a cell</w:t>
      </w:r>
    </w:p>
    <w:p w:rsidR="00BE0CEF" w:rsidRPr="00876A36" w:rsidRDefault="00BE0CEF" w:rsidP="00876A3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76A36">
        <w:rPr>
          <w:sz w:val="22"/>
          <w:szCs w:val="22"/>
        </w:rPr>
        <w:t>Opportunistic infections</w:t>
      </w:r>
    </w:p>
    <w:p w:rsidR="00BE0CEF" w:rsidRPr="00876A36" w:rsidRDefault="00BE0CEF" w:rsidP="00BE0CEF">
      <w:pPr>
        <w:pStyle w:val="ListParagraph"/>
        <w:ind w:left="1080"/>
        <w:rPr>
          <w:b/>
        </w:rPr>
      </w:pPr>
    </w:p>
    <w:p w:rsidR="00BE0CEF" w:rsidRPr="00876A36" w:rsidRDefault="00BE0CEF" w:rsidP="00BE0CEF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876A36">
        <w:rPr>
          <w:b/>
          <w:sz w:val="22"/>
          <w:szCs w:val="22"/>
        </w:rPr>
        <w:t>Objective #3: Who is at risk? Know the epidemiology of HIV infection and how it may differ in the US from the rest of the world.</w:t>
      </w:r>
    </w:p>
    <w:p w:rsidR="00BE0CEF" w:rsidRPr="00876A36" w:rsidRDefault="00BE0CEF" w:rsidP="00BE0CEF">
      <w:pPr>
        <w:pStyle w:val="ListParagraph"/>
        <w:ind w:left="1080"/>
        <w:rPr>
          <w:sz w:val="22"/>
          <w:szCs w:val="22"/>
        </w:rPr>
      </w:pPr>
    </w:p>
    <w:p w:rsidR="00BE0CEF" w:rsidRPr="00876A36" w:rsidRDefault="00BE0CEF" w:rsidP="00BE0CE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Epidemiology (in the past versus the present day)</w:t>
      </w:r>
    </w:p>
    <w:p w:rsidR="00BE0CEF" w:rsidRPr="00876A36" w:rsidRDefault="00BE0CEF" w:rsidP="00BE0CEF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Understand the face of the epidemic today and how it looks different than in past years.</w:t>
      </w:r>
    </w:p>
    <w:p w:rsidR="00BE0CEF" w:rsidRPr="00876A36" w:rsidRDefault="00BE0CEF" w:rsidP="00387FD6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lastRenderedPageBreak/>
        <w:t xml:space="preserve">InPractice Module: Epidemiology of HIV Infection in the Developed World. Take posttest. </w:t>
      </w:r>
    </w:p>
    <w:p w:rsidR="00BE0CEF" w:rsidRPr="00876A36" w:rsidRDefault="00BE0CEF" w:rsidP="00BE0CEF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Watch PBS documentary “Ending AIDS” Episode 2 on Atlanta/Fulton County Task force on HIV/AIDS. </w:t>
      </w:r>
    </w:p>
    <w:p w:rsidR="00BE0CEF" w:rsidRPr="00876A36" w:rsidRDefault="00BE0CEF" w:rsidP="00BE0CEF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Case study on young African American gay male patient who is recently diagnosed. Use examples from PLWH you have seen in clinic.</w:t>
      </w:r>
    </w:p>
    <w:p w:rsidR="00BE0CEF" w:rsidRPr="00876A36" w:rsidRDefault="00BE0CEF" w:rsidP="00BE0CEF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Optional focus on transgender individuals in a case study. </w:t>
      </w:r>
    </w:p>
    <w:p w:rsidR="00BE0CEF" w:rsidRPr="00876A36" w:rsidRDefault="00BE0CEF" w:rsidP="00BE0CEF">
      <w:pPr>
        <w:pStyle w:val="ListParagraph"/>
        <w:numPr>
          <w:ilvl w:val="3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 “A Whole New Being: How Kricket Nimmons Seized the Transgender Moment” by Deborah Sontag, Dec 12, 2015.</w:t>
      </w:r>
    </w:p>
    <w:p w:rsidR="00BE0CEF" w:rsidRPr="00876A36" w:rsidRDefault="00BE0CEF" w:rsidP="00BE0CEF">
      <w:pPr>
        <w:pStyle w:val="ListParagraph"/>
        <w:numPr>
          <w:ilvl w:val="3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InPractice Module, reading: Special Considerations in the management of HIV-infected individuals from minority communities. </w:t>
      </w:r>
    </w:p>
    <w:p w:rsidR="00BE0CEF" w:rsidRPr="00876A36" w:rsidRDefault="00BE0CEF" w:rsidP="00BE0CEF">
      <w:pPr>
        <w:pStyle w:val="ListParagraph"/>
        <w:numPr>
          <w:ilvl w:val="3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Link to Powerpoint Presentation: Best Practices for Care of the Transgender Patient.</w:t>
      </w:r>
    </w:p>
    <w:p w:rsidR="00BE0CEF" w:rsidRPr="00876A36" w:rsidRDefault="00BE0CEF" w:rsidP="00BE0CEF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What are risk behaviors for HIV? (How is HIV transmitted? How is it NOT transmitted?) Flipped classroom. Teach your colleagues about these topics. </w:t>
      </w:r>
    </w:p>
    <w:p w:rsidR="00BE0CEF" w:rsidRPr="00876A36" w:rsidRDefault="00BE0CEF" w:rsidP="00BE0CEF"/>
    <w:p w:rsidR="00BE0CEF" w:rsidRPr="00876A36" w:rsidRDefault="00BE0CEF" w:rsidP="00BE0CEF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876A36">
        <w:rPr>
          <w:b/>
          <w:sz w:val="22"/>
          <w:szCs w:val="22"/>
        </w:rPr>
        <w:t xml:space="preserve">Objective #4:  Be aware of who should be tested for HIV infection. </w:t>
      </w:r>
    </w:p>
    <w:p w:rsidR="00BE0CEF" w:rsidRPr="00876A36" w:rsidRDefault="00BE0CEF" w:rsidP="00BE0CE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Who should be tested for HIV? When is testing indicated? </w:t>
      </w:r>
    </w:p>
    <w:p w:rsidR="00BE0CEF" w:rsidRPr="00876A36" w:rsidRDefault="00BE0CEF" w:rsidP="00BE0CE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Current CDC algorithms for testing. Journal club on CDC guidelines: Laboratory testing for the diagnosis of HIV Infection: June 27, 2014. </w:t>
      </w:r>
    </w:p>
    <w:p w:rsidR="00BE0CEF" w:rsidRPr="00876A36" w:rsidRDefault="00BE0CEF" w:rsidP="00BE0CE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Understand acute infections. Discuss case study from a PLWH you may have seen in clinic. </w:t>
      </w:r>
    </w:p>
    <w:p w:rsidR="00BE0CEF" w:rsidRPr="00876A36" w:rsidRDefault="00BE0CEF" w:rsidP="00BE0CE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Limitations of current testing- the “window period”</w:t>
      </w:r>
    </w:p>
    <w:p w:rsidR="00BE0CEF" w:rsidRPr="00876A36" w:rsidRDefault="00BE0CEF" w:rsidP="00BE0CE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InPractice Module- reading: HIV Testing and Diagnosis and post-test.</w:t>
      </w:r>
    </w:p>
    <w:p w:rsidR="00BE0CEF" w:rsidRPr="00876A36" w:rsidRDefault="00BE0CEF" w:rsidP="00BE0CEF">
      <w:pPr>
        <w:pStyle w:val="ListParagraph"/>
        <w:ind w:left="1440"/>
        <w:rPr>
          <w:sz w:val="22"/>
          <w:szCs w:val="22"/>
        </w:rPr>
      </w:pPr>
    </w:p>
    <w:p w:rsidR="00BE0CEF" w:rsidRPr="00876A36" w:rsidRDefault="00BE0CEF" w:rsidP="00BE0CEF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876A36">
        <w:rPr>
          <w:b/>
          <w:sz w:val="22"/>
          <w:szCs w:val="22"/>
        </w:rPr>
        <w:t>Objective #5: Understand the indications for HIV Treatment</w:t>
      </w:r>
    </w:p>
    <w:p w:rsidR="00BE0CEF" w:rsidRPr="00876A36" w:rsidRDefault="00BE0CEF" w:rsidP="00BE0CE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Who should be treated? Review Guidelines for Use of Antiretroviral Agents in HIV-1 Infected Adults and Adolescent, July 14, 2016. </w:t>
      </w:r>
    </w:p>
    <w:p w:rsidR="00BE0CEF" w:rsidRPr="00876A36" w:rsidRDefault="00BE0CEF" w:rsidP="00BE0CE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Why do we treat people for HIV? (both individual and community benefit)</w:t>
      </w:r>
    </w:p>
    <w:p w:rsidR="00BE0CEF" w:rsidRPr="00876A36" w:rsidRDefault="00BE0CEF" w:rsidP="00BE0CE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High level ART information and drug-drug interaction risk. Link to PowerPoint Presentation by Ryan Moss PharmD on Drug-drug Interactions and Basics of ART. </w:t>
      </w:r>
    </w:p>
    <w:p w:rsidR="00BE0CEF" w:rsidRPr="00876A36" w:rsidRDefault="00BE0CEF" w:rsidP="00BE0CEF">
      <w:pPr>
        <w:pStyle w:val="ListParagraph"/>
        <w:ind w:left="1440"/>
        <w:rPr>
          <w:sz w:val="22"/>
          <w:szCs w:val="22"/>
        </w:rPr>
      </w:pPr>
    </w:p>
    <w:p w:rsidR="00BE0CEF" w:rsidRPr="00876A36" w:rsidRDefault="00BE0CEF" w:rsidP="00751EE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876A36">
        <w:rPr>
          <w:b/>
          <w:sz w:val="22"/>
          <w:szCs w:val="22"/>
        </w:rPr>
        <w:t xml:space="preserve">Objective #6: Be familiar with barriers to effective HIV diagnosis and treatment (ie, the HIV care continuum). </w:t>
      </w:r>
    </w:p>
    <w:p w:rsidR="00BE0CEF" w:rsidRPr="00876A36" w:rsidRDefault="00BE0CEF" w:rsidP="00BE0CEF">
      <w:pPr>
        <w:pStyle w:val="ListParagraph"/>
        <w:ind w:left="1080"/>
        <w:rPr>
          <w:sz w:val="22"/>
          <w:szCs w:val="22"/>
        </w:rPr>
      </w:pPr>
    </w:p>
    <w:p w:rsidR="00EB6CBB" w:rsidRPr="00876A36" w:rsidRDefault="00EB6CBB" w:rsidP="00751EE7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b/>
          <w:sz w:val="22"/>
          <w:szCs w:val="22"/>
        </w:rPr>
        <w:t>HIV Transmission</w:t>
      </w:r>
      <w:r w:rsidRPr="00876A36">
        <w:rPr>
          <w:sz w:val="22"/>
          <w:szCs w:val="22"/>
        </w:rPr>
        <w:t xml:space="preserve">: Flipped Classroom. Divide into groups and each report back on the effectiveness of various methods for prevention of HIV transmission. </w:t>
      </w:r>
    </w:p>
    <w:p w:rsidR="00EB6CBB" w:rsidRPr="00876A36" w:rsidRDefault="00EB6CBB" w:rsidP="00751EE7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“Treatment as Prevention”- discuss HTPN 052 Study (Cohen et al, NEJM 2011;363:493-505) and PARTNER Study (Rodger et al, JAMA July 12, 2016). </w:t>
      </w:r>
    </w:p>
    <w:p w:rsidR="00EB6CBB" w:rsidRPr="00876A36" w:rsidRDefault="00EB6CBB" w:rsidP="00751EE7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Pre-exposure Prophylaxis (PrEP)- discuss the iPrEX study (Grant </w:t>
      </w:r>
      <w:r w:rsidRPr="00876A36">
        <w:rPr>
          <w:sz w:val="22"/>
          <w:szCs w:val="22"/>
          <w:lang w:val="cs-CZ"/>
        </w:rPr>
        <w:t>N Engl J Med 2010; 363:2587)</w:t>
      </w:r>
    </w:p>
    <w:p w:rsidR="00EB6CBB" w:rsidRPr="00876A36" w:rsidRDefault="00EB6CBB" w:rsidP="00751EE7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876A36">
        <w:rPr>
          <w:sz w:val="22"/>
          <w:szCs w:val="22"/>
        </w:rPr>
        <w:t>Male circumcision- discuss Bailey et al, “Male circumcision for HIV prevention in young men in Kisumu, Kenya”  Lancet , Feb 24 2007 and Gray et al, “Male circumcision for HIV prevention in Rakai, Uganda”, Lancet, Feb 24, 2007</w:t>
      </w:r>
    </w:p>
    <w:p w:rsidR="00EB6CBB" w:rsidRPr="00876A36" w:rsidRDefault="00EB6CBB" w:rsidP="00751EE7">
      <w:pPr>
        <w:pStyle w:val="ListParagraph"/>
        <w:numPr>
          <w:ilvl w:val="2"/>
          <w:numId w:val="10"/>
        </w:numPr>
        <w:rPr>
          <w:color w:val="000000" w:themeColor="text1"/>
          <w:sz w:val="22"/>
          <w:szCs w:val="22"/>
        </w:rPr>
      </w:pPr>
      <w:r w:rsidRPr="00876A36">
        <w:rPr>
          <w:color w:val="000000" w:themeColor="text1"/>
          <w:sz w:val="22"/>
          <w:szCs w:val="22"/>
        </w:rPr>
        <w:t xml:space="preserve">Behavior modification- discuss Coates et al, “ Behavioural strategies to reduce HIV transmission: how to make them work better.” Lancet 2008 Aug 23: 327(9639): 669-684. </w:t>
      </w:r>
    </w:p>
    <w:p w:rsidR="00EB6CBB" w:rsidRPr="00876A36" w:rsidRDefault="00EB6CBB" w:rsidP="00751EE7">
      <w:pPr>
        <w:pStyle w:val="ListParagraph"/>
        <w:numPr>
          <w:ilvl w:val="2"/>
          <w:numId w:val="10"/>
        </w:numPr>
        <w:rPr>
          <w:color w:val="000000" w:themeColor="text1"/>
          <w:sz w:val="22"/>
          <w:szCs w:val="22"/>
        </w:rPr>
      </w:pPr>
      <w:r w:rsidRPr="00876A36">
        <w:rPr>
          <w:color w:val="000000" w:themeColor="text1"/>
          <w:sz w:val="22"/>
          <w:szCs w:val="22"/>
        </w:rPr>
        <w:lastRenderedPageBreak/>
        <w:t>InPractice Module- reading: Overview of HIV Prevention</w:t>
      </w:r>
    </w:p>
    <w:p w:rsidR="00EB6CBB" w:rsidRPr="00876A36" w:rsidRDefault="00EB6CBB" w:rsidP="00751EE7">
      <w:pPr>
        <w:pStyle w:val="ListParagraph"/>
        <w:numPr>
          <w:ilvl w:val="1"/>
          <w:numId w:val="9"/>
        </w:numPr>
        <w:rPr>
          <w:b/>
          <w:sz w:val="22"/>
          <w:szCs w:val="22"/>
        </w:rPr>
      </w:pPr>
      <w:r w:rsidRPr="00876A36">
        <w:rPr>
          <w:b/>
          <w:sz w:val="22"/>
          <w:szCs w:val="22"/>
        </w:rPr>
        <w:t>The Complexities of Care</w:t>
      </w:r>
    </w:p>
    <w:p w:rsidR="00EB6CBB" w:rsidRPr="00876A36" w:rsidRDefault="00EB6CBB" w:rsidP="00751EE7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HIV Care Continuum (</w:t>
      </w:r>
      <w:hyperlink r:id="rId12" w:history="1">
        <w:r w:rsidRPr="00876A36">
          <w:rPr>
            <w:rStyle w:val="Hyperlink"/>
            <w:sz w:val="22"/>
            <w:szCs w:val="22"/>
          </w:rPr>
          <w:t>https://www.aids.gov/federal-resources/policies/care-continuum/)</w:t>
        </w:r>
      </w:hyperlink>
      <w:r w:rsidRPr="00876A36">
        <w:rPr>
          <w:sz w:val="22"/>
          <w:szCs w:val="22"/>
        </w:rPr>
        <w:t xml:space="preserve">. Link to PowerPoint Presentations on the HIV Care Continuum by Peter Rebeiro, PhD. </w:t>
      </w:r>
    </w:p>
    <w:p w:rsidR="00EB6CBB" w:rsidRPr="00876A36" w:rsidRDefault="00EB6CBB" w:rsidP="00751EE7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HIV care as a medical home. What does this look like?</w:t>
      </w:r>
    </w:p>
    <w:p w:rsidR="00EB6CBB" w:rsidRPr="00876A36" w:rsidRDefault="00EB6CBB" w:rsidP="00751EE7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What new models are needed in health care?</w:t>
      </w:r>
    </w:p>
    <w:p w:rsidR="00EB6CBB" w:rsidRPr="00876A36" w:rsidRDefault="00EB6CBB" w:rsidP="00751EE7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Journal club: Crisis in the HIV workforce: required reading Weiser et al, Clin Infect Dis (2016). Qualifications, Demographics, Satisfaction, and Future Capacity of the HIV Care Provider Workforce in the United States, 2013-2014. </w:t>
      </w:r>
    </w:p>
    <w:p w:rsidR="00EB6CBB" w:rsidRPr="00876A36" w:rsidRDefault="00EB6CBB" w:rsidP="00751EE7">
      <w:pPr>
        <w:pStyle w:val="ListParagraph"/>
        <w:numPr>
          <w:ilvl w:val="1"/>
          <w:numId w:val="9"/>
        </w:numPr>
        <w:rPr>
          <w:b/>
          <w:sz w:val="22"/>
          <w:szCs w:val="22"/>
        </w:rPr>
      </w:pPr>
      <w:r w:rsidRPr="00876A36">
        <w:rPr>
          <w:b/>
          <w:sz w:val="22"/>
          <w:szCs w:val="22"/>
        </w:rPr>
        <w:t xml:space="preserve">What kinds of system barriers continue to exist? </w:t>
      </w:r>
    </w:p>
    <w:p w:rsidR="00EB6CBB" w:rsidRPr="00876A36" w:rsidRDefault="00EB6CBB" w:rsidP="00751EE7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Community services and Health Care collaboration opportunities- discuss in a small group format some examples of ways we can partner with community service organizations. </w:t>
      </w:r>
    </w:p>
    <w:p w:rsidR="00EB6CBB" w:rsidRPr="00876A36" w:rsidRDefault="00EB6CBB" w:rsidP="00751EE7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Primary Care needs- discuss in a small group format how Primary Care practioners can care for PLWH. What are some barriers they may face? </w:t>
      </w:r>
    </w:p>
    <w:p w:rsidR="00EB6CBB" w:rsidRPr="00876A36" w:rsidRDefault="00EB6CBB" w:rsidP="00751EE7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Workforce barriers-  discuss in a small group format barriers to caring for PLWH in the next 5-10 years. </w:t>
      </w:r>
    </w:p>
    <w:p w:rsidR="00EB6CBB" w:rsidRPr="00876A36" w:rsidRDefault="00EB6CBB" w:rsidP="00EB6CBB">
      <w:pPr>
        <w:pStyle w:val="ListParagraph"/>
        <w:ind w:left="1440"/>
        <w:rPr>
          <w:sz w:val="22"/>
          <w:szCs w:val="22"/>
        </w:rPr>
      </w:pPr>
    </w:p>
    <w:p w:rsidR="00EB6CBB" w:rsidRPr="00876A36" w:rsidRDefault="00EB6CBB" w:rsidP="00751EE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876A36">
        <w:rPr>
          <w:b/>
          <w:sz w:val="22"/>
          <w:szCs w:val="22"/>
        </w:rPr>
        <w:t>Objective #7: How can we help? Understand how we as interprofessional teams of health students can help PLWH.</w:t>
      </w:r>
    </w:p>
    <w:p w:rsidR="00EB6CBB" w:rsidRPr="00876A36" w:rsidRDefault="00EB6CBB" w:rsidP="00751EE7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Learning to identify risk factors</w:t>
      </w:r>
    </w:p>
    <w:p w:rsidR="00EB6CBB" w:rsidRPr="00876A36" w:rsidRDefault="00EB6CBB" w:rsidP="00751EE7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 xml:space="preserve">How to talk to patients about sex? Link to PowerPoint Presentation on Taking a Sexual History by Amen Eguakun, NP. </w:t>
      </w:r>
    </w:p>
    <w:p w:rsidR="00EB6CBB" w:rsidRPr="00876A36" w:rsidRDefault="00EB6CBB" w:rsidP="00751EE7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Role of primary care providers in the future of HIV</w:t>
      </w:r>
    </w:p>
    <w:p w:rsidR="00EB6CBB" w:rsidRPr="00876A36" w:rsidRDefault="00EB6CBB" w:rsidP="00751EE7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876A36">
        <w:rPr>
          <w:sz w:val="22"/>
          <w:szCs w:val="22"/>
        </w:rPr>
        <w:t>InPractice Module, reading: Primary Care for HIV-infected Patients in the Developed World</w:t>
      </w:r>
    </w:p>
    <w:p w:rsidR="00BE0CEF" w:rsidRDefault="00BE0CEF" w:rsidP="00BE0CEF">
      <w:pPr>
        <w:pStyle w:val="ListParagraph"/>
        <w:ind w:left="1080"/>
      </w:pPr>
    </w:p>
    <w:p w:rsidR="00591115" w:rsidRDefault="00751EE7" w:rsidP="00591115">
      <w:r>
        <w:t xml:space="preserve">For IPE projects that have additional HIV education time built into their programs, the list below provides additional HIV topics that should be considered for students. </w:t>
      </w:r>
    </w:p>
    <w:p w:rsidR="00751EE7" w:rsidRPr="00793E10" w:rsidRDefault="00751EE7" w:rsidP="00751EE7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Adherence (Retention in Care)</w:t>
      </w:r>
    </w:p>
    <w:p w:rsidR="00751EE7" w:rsidRPr="00793E10" w:rsidRDefault="00751EE7" w:rsidP="00751EE7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Antiretroviral Therapy (Drug/Drug Interactions, Resistance Mutations, Viral Escape, Genotype Interpretation)</w:t>
      </w:r>
    </w:p>
    <w:p w:rsidR="00751EE7" w:rsidRPr="00793E10" w:rsidRDefault="00793E10" w:rsidP="00793E10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Conception and Reproductive Health</w:t>
      </w:r>
    </w:p>
    <w:p w:rsidR="00751EE7" w:rsidRPr="00793E10" w:rsidRDefault="00751EE7" w:rsidP="00793E10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Cultural Competency</w:t>
      </w:r>
    </w:p>
    <w:p w:rsidR="00591115" w:rsidRPr="00793E10" w:rsidRDefault="00591115" w:rsidP="00591115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Health Coaching /Medication Reconciliation</w:t>
      </w:r>
    </w:p>
    <w:p w:rsidR="00793E10" w:rsidRPr="00793E10" w:rsidRDefault="00751EE7" w:rsidP="00793E10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Health Literacy and Case Management</w:t>
      </w:r>
    </w:p>
    <w:p w:rsidR="00751EE7" w:rsidRPr="00793E10" w:rsidRDefault="00751EE7" w:rsidP="00751EE7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HIV Associated Cancers</w:t>
      </w:r>
    </w:p>
    <w:p w:rsidR="00793E10" w:rsidRPr="00793E10" w:rsidRDefault="00793E10" w:rsidP="00793E10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HIV and Aging</w:t>
      </w:r>
    </w:p>
    <w:p w:rsidR="00751EE7" w:rsidRPr="00793E10" w:rsidRDefault="00793E10" w:rsidP="00793E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93E10">
        <w:rPr>
          <w:sz w:val="22"/>
          <w:szCs w:val="22"/>
        </w:rPr>
        <w:t>HIV Care for Adolescents</w:t>
      </w:r>
    </w:p>
    <w:p w:rsidR="00591115" w:rsidRPr="00793E10" w:rsidRDefault="00591115" w:rsidP="00591115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HIV Epidemiology</w:t>
      </w:r>
    </w:p>
    <w:p w:rsidR="00751EE7" w:rsidRPr="00793E10" w:rsidRDefault="00751EE7" w:rsidP="00793E10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HIV and Hepatitis</w:t>
      </w:r>
    </w:p>
    <w:p w:rsidR="00751EE7" w:rsidRPr="00793E10" w:rsidRDefault="00751EE7" w:rsidP="00793E10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HIV Prevention (PEP/PrEP)</w:t>
      </w:r>
    </w:p>
    <w:p w:rsidR="00751EE7" w:rsidRPr="00793E10" w:rsidRDefault="00591115" w:rsidP="00793E10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HIV Retrovirology and Pathogenesis</w:t>
      </w:r>
    </w:p>
    <w:p w:rsidR="00751EE7" w:rsidRPr="00793E10" w:rsidRDefault="00751EE7" w:rsidP="00751EE7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 xml:space="preserve">Improved Interprofessional Communication/Workflow </w:t>
      </w:r>
    </w:p>
    <w:p w:rsidR="00751EE7" w:rsidRPr="00793E10" w:rsidRDefault="00751EE7" w:rsidP="00793E10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Mental Health and Substance Abuse issues Associated with HIV</w:t>
      </w:r>
    </w:p>
    <w:p w:rsidR="00751EE7" w:rsidRPr="00793E10" w:rsidRDefault="00751EE7" w:rsidP="00751EE7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lastRenderedPageBreak/>
        <w:t>Metabolic Disorders Associated with HIV (Bone and Renal as well as Cardiovascular)</w:t>
      </w:r>
    </w:p>
    <w:p w:rsidR="00751EE7" w:rsidRPr="00793E10" w:rsidRDefault="00751EE7" w:rsidP="00793E10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MSM and Transgender Health Care</w:t>
      </w:r>
    </w:p>
    <w:p w:rsidR="00751EE7" w:rsidRPr="00793E10" w:rsidRDefault="00751EE7" w:rsidP="00751EE7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Neurologic Disease in HIV</w:t>
      </w:r>
    </w:p>
    <w:p w:rsidR="00751EE7" w:rsidRPr="00793E10" w:rsidRDefault="00751EE7" w:rsidP="00793E10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Nutrition</w:t>
      </w:r>
    </w:p>
    <w:p w:rsidR="00751EE7" w:rsidRPr="00793E10" w:rsidRDefault="00751EE7" w:rsidP="00751EE7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 xml:space="preserve">Opportunistic Infections </w:t>
      </w:r>
    </w:p>
    <w:p w:rsidR="00751EE7" w:rsidRPr="00793E10" w:rsidRDefault="00751EE7" w:rsidP="00793E10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Oral Health and HIV</w:t>
      </w:r>
    </w:p>
    <w:p w:rsidR="00751EE7" w:rsidRPr="00793E10" w:rsidRDefault="00751EE7" w:rsidP="00751EE7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PCMH 101</w:t>
      </w:r>
    </w:p>
    <w:p w:rsidR="00751EE7" w:rsidRPr="00793E10" w:rsidRDefault="00751EE7" w:rsidP="00793E10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Ryan White and Medical Coverage</w:t>
      </w:r>
    </w:p>
    <w:p w:rsidR="00751EE7" w:rsidRPr="00793E10" w:rsidRDefault="00751EE7" w:rsidP="00751EE7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Screening and Testing (Risk Reduction Counseling or Delivering a Positive Test Result)</w:t>
      </w:r>
    </w:p>
    <w:p w:rsidR="00751EE7" w:rsidRPr="00793E10" w:rsidRDefault="00751EE7" w:rsidP="00751EE7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 xml:space="preserve">Social Barriers and Determinants of HIV </w:t>
      </w:r>
    </w:p>
    <w:p w:rsidR="00591115" w:rsidRDefault="00751EE7" w:rsidP="00591115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793E10">
        <w:rPr>
          <w:sz w:val="22"/>
          <w:szCs w:val="22"/>
        </w:rPr>
        <w:t>Taking a Sexual History</w:t>
      </w:r>
    </w:p>
    <w:p w:rsidR="00793E10" w:rsidRPr="00793E10" w:rsidRDefault="00793E10" w:rsidP="00793E10">
      <w:pPr>
        <w:pStyle w:val="ListParagraph"/>
        <w:ind w:left="1440"/>
        <w:contextualSpacing w:val="0"/>
        <w:rPr>
          <w:sz w:val="22"/>
          <w:szCs w:val="22"/>
        </w:rPr>
      </w:pPr>
    </w:p>
    <w:p w:rsidR="00317D33" w:rsidRPr="00793E10" w:rsidRDefault="00495CA0" w:rsidP="00317D33">
      <w:pPr>
        <w:rPr>
          <w:u w:val="single"/>
        </w:rPr>
      </w:pPr>
      <w:r w:rsidRPr="00793E10">
        <w:rPr>
          <w:u w:val="single"/>
        </w:rPr>
        <w:t xml:space="preserve">IPE Project Evaluation </w:t>
      </w:r>
      <w:r w:rsidR="00317D33" w:rsidRPr="00793E10">
        <w:rPr>
          <w:u w:val="single"/>
        </w:rPr>
        <w:t>Assessment</w:t>
      </w:r>
      <w:r w:rsidR="00793E10">
        <w:rPr>
          <w:u w:val="single"/>
        </w:rPr>
        <w:t xml:space="preserve"> and Evaluation</w:t>
      </w:r>
      <w:r w:rsidR="00317D33" w:rsidRPr="00793E10">
        <w:rPr>
          <w:u w:val="single"/>
        </w:rPr>
        <w:t>:</w:t>
      </w:r>
    </w:p>
    <w:p w:rsidR="00793E10" w:rsidRPr="00793E10" w:rsidRDefault="00793E10" w:rsidP="00793E1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Faculty Pre-</w:t>
      </w:r>
      <w:r w:rsidRPr="00793E10">
        <w:rPr>
          <w:sz w:val="22"/>
          <w:szCs w:val="22"/>
        </w:rPr>
        <w:t>assessment</w:t>
      </w:r>
    </w:p>
    <w:p w:rsidR="00793E10" w:rsidRDefault="00793E10" w:rsidP="00793E1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93E10">
        <w:rPr>
          <w:sz w:val="22"/>
          <w:szCs w:val="22"/>
        </w:rPr>
        <w:t>Student Pre-assessment</w:t>
      </w:r>
    </w:p>
    <w:p w:rsidR="00793E10" w:rsidRDefault="00793E10" w:rsidP="00793E1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Team assessment </w:t>
      </w:r>
    </w:p>
    <w:p w:rsidR="00793E10" w:rsidRDefault="00793E10" w:rsidP="00317D3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Individual course and clinical evaluations</w:t>
      </w:r>
    </w:p>
    <w:p w:rsidR="00793E10" w:rsidRDefault="00793E10" w:rsidP="00495CA0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:rsidR="00495CA0" w:rsidRDefault="00793E10" w:rsidP="00495CA0">
      <w:pPr>
        <w:spacing w:after="0" w:line="240" w:lineRule="auto"/>
        <w:contextualSpacing/>
        <w:rPr>
          <w:rFonts w:cs="Times New Roman"/>
          <w:u w:val="single"/>
        </w:rPr>
      </w:pPr>
      <w:r w:rsidRPr="00793E10">
        <w:rPr>
          <w:rFonts w:cs="Times New Roman"/>
          <w:u w:val="single"/>
        </w:rPr>
        <w:t>The NEC is suggesting the following</w:t>
      </w:r>
      <w:r w:rsidR="00495CA0" w:rsidRPr="00793E10">
        <w:rPr>
          <w:rFonts w:cs="Times New Roman"/>
          <w:u w:val="single"/>
        </w:rPr>
        <w:t xml:space="preserve"> instruments:</w:t>
      </w:r>
    </w:p>
    <w:p w:rsidR="00793E10" w:rsidRPr="00793E10" w:rsidRDefault="00793E10" w:rsidP="00495CA0">
      <w:pPr>
        <w:spacing w:after="0" w:line="240" w:lineRule="auto"/>
        <w:contextualSpacing/>
        <w:rPr>
          <w:rFonts w:cs="Times New Roman"/>
          <w:u w:val="single"/>
        </w:rPr>
      </w:pPr>
    </w:p>
    <w:p w:rsidR="00495CA0" w:rsidRPr="00793E10" w:rsidRDefault="00495CA0" w:rsidP="00793E10">
      <w:pPr>
        <w:pStyle w:val="ListParagraph"/>
        <w:numPr>
          <w:ilvl w:val="0"/>
          <w:numId w:val="12"/>
        </w:numPr>
        <w:rPr>
          <w:rFonts w:cs="Times New Roman"/>
          <w:sz w:val="22"/>
          <w:szCs w:val="22"/>
        </w:rPr>
      </w:pPr>
      <w:r w:rsidRPr="00793E10">
        <w:rPr>
          <w:rFonts w:cs="Times New Roman"/>
          <w:sz w:val="22"/>
          <w:szCs w:val="22"/>
        </w:rPr>
        <w:t>One-Time Central Office Assessment for Each Health Profession School</w:t>
      </w:r>
    </w:p>
    <w:p w:rsidR="00495CA0" w:rsidRPr="00793E10" w:rsidRDefault="00495CA0" w:rsidP="00793E10">
      <w:pPr>
        <w:pStyle w:val="ListParagraph"/>
        <w:numPr>
          <w:ilvl w:val="0"/>
          <w:numId w:val="12"/>
        </w:numPr>
        <w:rPr>
          <w:rFonts w:cs="Times New Roman"/>
          <w:sz w:val="22"/>
          <w:szCs w:val="22"/>
        </w:rPr>
      </w:pPr>
      <w:r w:rsidRPr="00793E10">
        <w:rPr>
          <w:rFonts w:cs="Times New Roman"/>
          <w:sz w:val="22"/>
          <w:szCs w:val="22"/>
        </w:rPr>
        <w:t>Annual Faculty Assessment (primary needs assessment tool)</w:t>
      </w:r>
    </w:p>
    <w:p w:rsidR="00495CA0" w:rsidRPr="00793E10" w:rsidRDefault="00495CA0" w:rsidP="00793E10">
      <w:pPr>
        <w:pStyle w:val="ListParagraph"/>
        <w:numPr>
          <w:ilvl w:val="0"/>
          <w:numId w:val="12"/>
        </w:numPr>
        <w:rPr>
          <w:rFonts w:cs="Times New Roman"/>
          <w:sz w:val="22"/>
          <w:szCs w:val="22"/>
        </w:rPr>
      </w:pPr>
      <w:r w:rsidRPr="00793E10">
        <w:rPr>
          <w:rFonts w:cs="Times New Roman"/>
          <w:sz w:val="22"/>
          <w:szCs w:val="22"/>
        </w:rPr>
        <w:t>Annual Student Assessment (to be developed)</w:t>
      </w:r>
    </w:p>
    <w:sectPr w:rsidR="00495CA0" w:rsidRPr="00793E1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5A" w:rsidRDefault="007C215A" w:rsidP="00F47F6F">
      <w:pPr>
        <w:spacing w:after="0" w:line="240" w:lineRule="auto"/>
      </w:pPr>
      <w:r>
        <w:separator/>
      </w:r>
    </w:p>
  </w:endnote>
  <w:endnote w:type="continuationSeparator" w:id="0">
    <w:p w:rsidR="007C215A" w:rsidRDefault="007C215A" w:rsidP="00F4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6F" w:rsidRPr="0030079B" w:rsidRDefault="006452AF" w:rsidP="006452AF">
    <w:pPr>
      <w:pStyle w:val="Footer"/>
      <w:rPr>
        <w:rFonts w:asciiTheme="majorHAnsi" w:hAnsiTheme="majorHAnsi"/>
        <w:sz w:val="18"/>
      </w:rPr>
    </w:pPr>
    <w:r w:rsidRPr="006452AF">
      <w:rPr>
        <w:rFonts w:asciiTheme="majorHAnsi" w:hAnsiTheme="majorHAnsi"/>
        <w:noProof/>
        <w:sz w:val="1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A8032DF" wp14:editId="332C6244">
              <wp:simplePos x="0" y="0"/>
              <wp:positionH relativeFrom="margin">
                <wp:align>left</wp:align>
              </wp:positionH>
              <wp:positionV relativeFrom="paragraph">
                <wp:posOffset>-249374</wp:posOffset>
              </wp:positionV>
              <wp:extent cx="1638300" cy="6337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2AF" w:rsidRDefault="006452AF" w:rsidP="006452AF">
                          <w:pPr>
                            <w:spacing w:after="100" w:afterAutospacing="1" w:line="240" w:lineRule="auto"/>
                            <w:contextualSpacing/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 w:rsidRPr="0090206C">
                            <w:rPr>
                              <w:rFonts w:asciiTheme="majorHAnsi" w:hAnsiTheme="majorHAnsi"/>
                              <w:sz w:val="14"/>
                            </w:rPr>
                            <w:t>SOUTHEAST AETC</w:t>
                          </w:r>
                        </w:p>
                        <w:p w:rsidR="006452AF" w:rsidRPr="0090206C" w:rsidRDefault="006452AF" w:rsidP="006452AF">
                          <w:pPr>
                            <w:spacing w:after="100" w:afterAutospacing="1" w:line="240" w:lineRule="auto"/>
                            <w:contextualSpacing/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</w:rPr>
                            <w:t>VANDERBILT HEALTH</w:t>
                          </w:r>
                        </w:p>
                        <w:p w:rsidR="006452AF" w:rsidRPr="0090206C" w:rsidRDefault="006452AF" w:rsidP="006452AF">
                          <w:pPr>
                            <w:spacing w:after="100" w:afterAutospacing="1" w:line="240" w:lineRule="auto"/>
                            <w:contextualSpacing/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 w:rsidRPr="0090206C">
                            <w:rPr>
                              <w:rFonts w:asciiTheme="majorHAnsi" w:hAnsiTheme="majorHAnsi"/>
                              <w:sz w:val="14"/>
                            </w:rPr>
                            <w:t>ONE HUNDRED OAKS</w:t>
                          </w:r>
                        </w:p>
                        <w:p w:rsidR="006452AF" w:rsidRPr="0090206C" w:rsidRDefault="006452AF" w:rsidP="006452AF">
                          <w:pPr>
                            <w:spacing w:after="100" w:afterAutospacing="1" w:line="240" w:lineRule="auto"/>
                            <w:contextualSpacing/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 w:rsidRPr="0090206C">
                            <w:rPr>
                              <w:rFonts w:asciiTheme="majorHAnsi" w:hAnsiTheme="majorHAnsi"/>
                              <w:sz w:val="14"/>
                            </w:rPr>
                            <w:t>719 THOMPSON LANE</w:t>
                          </w:r>
                        </w:p>
                        <w:p w:rsidR="006452AF" w:rsidRPr="0090206C" w:rsidRDefault="006452AF" w:rsidP="006452AF">
                          <w:pPr>
                            <w:spacing w:after="100" w:afterAutospacing="1" w:line="240" w:lineRule="auto"/>
                            <w:contextualSpacing/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 w:rsidRPr="0090206C">
                            <w:rPr>
                              <w:rFonts w:asciiTheme="majorHAnsi" w:hAnsiTheme="majorHAnsi"/>
                              <w:sz w:val="14"/>
                            </w:rPr>
                            <w:t>SUITE 37189</w:t>
                          </w:r>
                        </w:p>
                        <w:p w:rsidR="006452AF" w:rsidRPr="0090206C" w:rsidRDefault="006452AF" w:rsidP="006452AF">
                          <w:pPr>
                            <w:spacing w:after="100" w:afterAutospacing="1" w:line="240" w:lineRule="auto"/>
                            <w:contextualSpacing/>
                            <w:rPr>
                              <w:sz w:val="16"/>
                            </w:rPr>
                          </w:pPr>
                          <w:r w:rsidRPr="0090206C">
                            <w:rPr>
                              <w:rFonts w:asciiTheme="majorHAnsi" w:hAnsiTheme="majorHAnsi"/>
                              <w:sz w:val="14"/>
                            </w:rPr>
                            <w:t>NASHVILLE, TN 37204</w:t>
                          </w:r>
                        </w:p>
                        <w:p w:rsidR="006452AF" w:rsidRDefault="006452AF" w:rsidP="006452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032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65pt;width:129pt;height:49.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0gIAIAAB0EAAAOAAAAZHJzL2Uyb0RvYy54bWysU9uO2yAQfa/Uf0C8N3buWSvOapttqkrb&#10;i7TbD8AYx6jAUCCx06/fAWez0fatqh8Q4xkOZ84c1re9VuQonJdgSjoe5ZQIw6GWZl/Sn0+7DytK&#10;fGCmZgqMKOlJeHq7ef9u3dlCTKAFVQtHEMT4orMlbUOwRZZ53grN/AisMJhswGkWMHT7rHasQ3St&#10;skmeL7IOXG0dcOE9/r0fknST8JtG8PC9abwIRJUUuYW0urRWcc02a1bsHbOt5Gca7B9YaCYNXnqB&#10;umeBkYOTf0FpyR14aMKIg86gaSQXqQfsZpy/6eaxZVakXlAcby8y+f8Hy78dfzgi65JOxktKDNM4&#10;pCfRB/IRejKJ+nTWF1j2aLEw9Pgb55x69fYB+C9PDGxbZvbizjnoWsFq5DeOJ7OrowOOjyBV9xVq&#10;vIYdAiSgvnE6iodyEETHOZ0us4lUeLxyMV1Nc0xxzC2m0+U0DS9jxctp63z4LECTuCmpw9kndHZ8&#10;8CGyYcVLSbzMg5L1TiqVArevtsqRI0Of7NKXGnhTpgzpSnozn8wTsoF4PllIy4A+VlKXdJXHb3BW&#10;VOOTqVNJYFINe2SizFmeqMigTeirHgujZhXUJxTKweBXfF+4acH9oaRDr5bU/z4wJyhRXwyKfTOe&#10;zaK5UzCbLycYuOtMdZ1hhiNUSQMlw3Yb0oOIOhi4w6E0Mun1yuTMFT2YZDy/l2jy6zhVvb7qzTMA&#10;AAD//wMAUEsDBBQABgAIAAAAIQCJ6huM3QAAAAcBAAAPAAAAZHJzL2Rvd25yZXYueG1sTI9BT8JA&#10;EIXvJv6HzZB4MbAVbIHaKVETjVeQHzBth7ahu9t0F1r+veNJj/Pey3vfZLvJdOrKg2+dRXhaRKDY&#10;lq5qbY1w/P6Yb0D5QLaizllGuLGHXX5/l1FaudHu+XoItZIS61NCaELoU6192bAhv3A9W/FObjAU&#10;5BxqXQ00Srnp9DKKEm2otbLQUM/vDZfnw8UgnL7Gx3g7Fp/huN4/J2/Urgt3Q3yYTa8voAJP4S8M&#10;v/iCDrkwFe5iK686BHkkIMxX2xUosZfxRpQCIYli0Hmm//PnPwAAAP//AwBQSwECLQAUAAYACAAA&#10;ACEAtoM4kv4AAADhAQAAEwAAAAAAAAAAAAAAAAAAAAAAW0NvbnRlbnRfVHlwZXNdLnhtbFBLAQIt&#10;ABQABgAIAAAAIQA4/SH/1gAAAJQBAAALAAAAAAAAAAAAAAAAAC8BAABfcmVscy8ucmVsc1BLAQIt&#10;ABQABgAIAAAAIQAPKp0gIAIAAB0EAAAOAAAAAAAAAAAAAAAAAC4CAABkcnMvZTJvRG9jLnhtbFBL&#10;AQItABQABgAIAAAAIQCJ6huM3QAAAAcBAAAPAAAAAAAAAAAAAAAAAHoEAABkcnMvZG93bnJldi54&#10;bWxQSwUGAAAAAAQABADzAAAAhAUAAAAA&#10;" stroked="f">
              <v:textbox>
                <w:txbxContent>
                  <w:p w:rsidR="006452AF" w:rsidRDefault="006452AF" w:rsidP="006452AF">
                    <w:pPr>
                      <w:spacing w:after="100" w:afterAutospacing="1" w:line="240" w:lineRule="auto"/>
                      <w:contextualSpacing/>
                      <w:rPr>
                        <w:rFonts w:asciiTheme="majorHAnsi" w:hAnsiTheme="majorHAnsi"/>
                        <w:sz w:val="14"/>
                      </w:rPr>
                    </w:pPr>
                    <w:r w:rsidRPr="0090206C">
                      <w:rPr>
                        <w:rFonts w:asciiTheme="majorHAnsi" w:hAnsiTheme="majorHAnsi"/>
                        <w:sz w:val="14"/>
                      </w:rPr>
                      <w:t>SOUTHEAST AETC</w:t>
                    </w:r>
                  </w:p>
                  <w:p w:rsidR="006452AF" w:rsidRPr="0090206C" w:rsidRDefault="006452AF" w:rsidP="006452AF">
                    <w:pPr>
                      <w:spacing w:after="100" w:afterAutospacing="1" w:line="240" w:lineRule="auto"/>
                      <w:contextualSpacing/>
                      <w:rPr>
                        <w:rFonts w:asciiTheme="majorHAnsi" w:hAnsiTheme="majorHAnsi"/>
                        <w:sz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</w:rPr>
                      <w:t>VANDERBILT HEALTH</w:t>
                    </w:r>
                  </w:p>
                  <w:p w:rsidR="006452AF" w:rsidRPr="0090206C" w:rsidRDefault="006452AF" w:rsidP="006452AF">
                    <w:pPr>
                      <w:spacing w:after="100" w:afterAutospacing="1" w:line="240" w:lineRule="auto"/>
                      <w:contextualSpacing/>
                      <w:rPr>
                        <w:rFonts w:asciiTheme="majorHAnsi" w:hAnsiTheme="majorHAnsi"/>
                        <w:sz w:val="14"/>
                      </w:rPr>
                    </w:pPr>
                    <w:r w:rsidRPr="0090206C">
                      <w:rPr>
                        <w:rFonts w:asciiTheme="majorHAnsi" w:hAnsiTheme="majorHAnsi"/>
                        <w:sz w:val="14"/>
                      </w:rPr>
                      <w:t>ONE HUNDRED OAKS</w:t>
                    </w:r>
                  </w:p>
                  <w:p w:rsidR="006452AF" w:rsidRPr="0090206C" w:rsidRDefault="006452AF" w:rsidP="006452AF">
                    <w:pPr>
                      <w:spacing w:after="100" w:afterAutospacing="1" w:line="240" w:lineRule="auto"/>
                      <w:contextualSpacing/>
                      <w:rPr>
                        <w:rFonts w:asciiTheme="majorHAnsi" w:hAnsiTheme="majorHAnsi"/>
                        <w:sz w:val="14"/>
                      </w:rPr>
                    </w:pPr>
                    <w:r w:rsidRPr="0090206C">
                      <w:rPr>
                        <w:rFonts w:asciiTheme="majorHAnsi" w:hAnsiTheme="majorHAnsi"/>
                        <w:sz w:val="14"/>
                      </w:rPr>
                      <w:t>719 THOMPSON LANE</w:t>
                    </w:r>
                  </w:p>
                  <w:p w:rsidR="006452AF" w:rsidRPr="0090206C" w:rsidRDefault="006452AF" w:rsidP="006452AF">
                    <w:pPr>
                      <w:spacing w:after="100" w:afterAutospacing="1" w:line="240" w:lineRule="auto"/>
                      <w:contextualSpacing/>
                      <w:rPr>
                        <w:rFonts w:asciiTheme="majorHAnsi" w:hAnsiTheme="majorHAnsi"/>
                        <w:sz w:val="14"/>
                      </w:rPr>
                    </w:pPr>
                    <w:r w:rsidRPr="0090206C">
                      <w:rPr>
                        <w:rFonts w:asciiTheme="majorHAnsi" w:hAnsiTheme="majorHAnsi"/>
                        <w:sz w:val="14"/>
                      </w:rPr>
                      <w:t>SUITE 37189</w:t>
                    </w:r>
                  </w:p>
                  <w:p w:rsidR="006452AF" w:rsidRPr="0090206C" w:rsidRDefault="006452AF" w:rsidP="006452AF">
                    <w:pPr>
                      <w:spacing w:after="100" w:afterAutospacing="1" w:line="240" w:lineRule="auto"/>
                      <w:contextualSpacing/>
                      <w:rPr>
                        <w:sz w:val="16"/>
                      </w:rPr>
                    </w:pPr>
                    <w:r w:rsidRPr="0090206C">
                      <w:rPr>
                        <w:rFonts w:asciiTheme="majorHAnsi" w:hAnsiTheme="majorHAnsi"/>
                        <w:sz w:val="14"/>
                      </w:rPr>
                      <w:t>NASHVILLE, TN 37204</w:t>
                    </w:r>
                  </w:p>
                  <w:p w:rsidR="006452AF" w:rsidRDefault="006452AF" w:rsidP="006452AF"/>
                </w:txbxContent>
              </v:textbox>
              <w10:wrap type="square" anchorx="margin"/>
            </v:shape>
          </w:pict>
        </mc:Fallback>
      </mc:AlternateContent>
    </w:r>
    <w:r w:rsidRPr="006452AF">
      <w:rPr>
        <w:rFonts w:asciiTheme="majorHAnsi" w:hAnsiTheme="majorHAnsi"/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696C5F" wp14:editId="306F61CA">
              <wp:simplePos x="0" y="0"/>
              <wp:positionH relativeFrom="margin">
                <wp:align>right</wp:align>
              </wp:positionH>
              <wp:positionV relativeFrom="paragraph">
                <wp:posOffset>-242117</wp:posOffset>
              </wp:positionV>
              <wp:extent cx="1638300" cy="63373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2AF" w:rsidRPr="006452AF" w:rsidRDefault="006452AF" w:rsidP="006452AF">
                          <w:pPr>
                            <w:spacing w:after="100" w:afterAutospacing="1"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Phone: 615-875-7873</w:t>
                          </w:r>
                        </w:p>
                        <w:p w:rsidR="006452AF" w:rsidRPr="006452AF" w:rsidRDefault="006452AF" w:rsidP="006452AF">
                          <w:pPr>
                            <w:spacing w:after="100" w:afterAutospacing="1"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452AF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Fax: 615-875-5115</w:t>
                          </w:r>
                        </w:p>
                        <w:p w:rsidR="006452AF" w:rsidRPr="006452AF" w:rsidRDefault="006452AF" w:rsidP="006452AF">
                          <w:pPr>
                            <w:spacing w:after="100" w:afterAutospacing="1"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452AF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www.seaetc.com</w:t>
                          </w:r>
                        </w:p>
                        <w:p w:rsidR="006452AF" w:rsidRPr="006452AF" w:rsidRDefault="006452AF" w:rsidP="006452AF">
                          <w:pPr>
                            <w:spacing w:after="100" w:afterAutospacing="1"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452AF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@seaetc</w:t>
                          </w:r>
                        </w:p>
                        <w:p w:rsidR="006452AF" w:rsidRDefault="006452AF" w:rsidP="006452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696C5F" id="_x0000_s1027" type="#_x0000_t202" style="position:absolute;margin-left:77.8pt;margin-top:-19.05pt;width:129pt;height:49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laIAIAACIEAAAOAAAAZHJzL2Uyb0RvYy54bWysU9uO2yAQfa/Uf0C8N3aum7XirLbZpqq0&#10;vUi7/QCMcYwKDAUSO/36Dtibjdq3qn5AjGc4nDlz2Nz1WpGTcF6CKel0klMiDIdamkNJvz/v360p&#10;8YGZmikwoqRn4end9u2bTWcLMYMWVC0cQRDji86WtA3BFlnmeSs08xOwwmCyAadZwNAdstqxDtG1&#10;ymZ5vso6cLV1wIX3+PdhSNJtwm8awcPXpvEiEFVS5BbS6tJaxTXbblhxcMy2ko802D+w0EwavPQC&#10;9cACI0cn/4LSkjvw0IQJB51B00guUg/YzTT/o5unllmRekFxvL3I5P8fLP9y+uaIrHF2lBimcUTP&#10;og/kPfRkFtXprC+w6MliWejxd6yMnXr7CPyHJwZ2LTMHce8cdK1gNbKbxpPZ1dEBx0eQqvsMNV7D&#10;jgESUN84HQFRDILoOKXzZTKRCo9XrubreY4pjrnVfH4zT6PLWPFy2jofPgrQJG5K6nDyCZ2dHn2I&#10;bFjxUpLYg5L1XiqVAneodsqRE0OX7NOXGsAmr8uUIV1Jb5ezZUI2EM8nA2kZ0MVK6pKu8/gNvopq&#10;fDB1KglMqmGPTJQZ5YmKDNqEvurHOWB9lK6C+ox6ORhMi48MNy24X5R0aNiS+p9H5gQl6pNBzW+n&#10;i0V0eAoWy5sZBu46U11nmOEIVdJAybDdhfQqohwG7nE2jUyyvTIZKaMRk5rjo4lOv45T1evT3v4G&#10;AAD//wMAUEsDBBQABgAIAAAAIQBKb6js3QAAAAcBAAAPAAAAZHJzL2Rvd25yZXYueG1sTI/BTsMw&#10;EETvSPyDtUhcUOuk0CRNs6kACcS1pR/gxG4SEa+j2G3Sv2c50ePOjGbeFrvZ9uJiRt85QoiXEQhD&#10;tdMdNQjH749FBsIHRVr1jgzC1XjYlfd3hcq1m2hvLofQCC4hnyuENoQhl9LXrbHKL91giL2TG60K&#10;fI6N1KOauNz2chVFibSqI15o1WDeW1P/HM4W4fQ1Pa03U/UZjun+JXlTXVq5K+Ljw/y6BRHMHP7D&#10;8IfP6FAyU+XOpL3oEfiRgLB4zmIQbK/WGSsVQhKnIMtC3vKXvwAAAP//AwBQSwECLQAUAAYACAAA&#10;ACEAtoM4kv4AAADhAQAAEwAAAAAAAAAAAAAAAAAAAAAAW0NvbnRlbnRfVHlwZXNdLnhtbFBLAQIt&#10;ABQABgAIAAAAIQA4/SH/1gAAAJQBAAALAAAAAAAAAAAAAAAAAC8BAABfcmVscy8ucmVsc1BLAQIt&#10;ABQABgAIAAAAIQB9JUlaIAIAACIEAAAOAAAAAAAAAAAAAAAAAC4CAABkcnMvZTJvRG9jLnhtbFBL&#10;AQItABQABgAIAAAAIQBKb6js3QAAAAcBAAAPAAAAAAAAAAAAAAAAAHoEAABkcnMvZG93bnJldi54&#10;bWxQSwUGAAAAAAQABADzAAAAhAUAAAAA&#10;" stroked="f">
              <v:textbox>
                <w:txbxContent>
                  <w:p w:rsidR="006452AF" w:rsidRPr="006452AF" w:rsidRDefault="006452AF" w:rsidP="006452AF">
                    <w:pPr>
                      <w:spacing w:after="100" w:afterAutospacing="1" w:line="240" w:lineRule="auto"/>
                      <w:contextualSpacing/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Phone: 615-875-7873</w:t>
                    </w:r>
                  </w:p>
                  <w:p w:rsidR="006452AF" w:rsidRPr="006452AF" w:rsidRDefault="006452AF" w:rsidP="006452AF">
                    <w:pPr>
                      <w:spacing w:after="100" w:afterAutospacing="1" w:line="240" w:lineRule="auto"/>
                      <w:contextualSpacing/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452AF">
                      <w:rPr>
                        <w:rFonts w:asciiTheme="majorHAnsi" w:hAnsiTheme="majorHAnsi"/>
                        <w:sz w:val="16"/>
                        <w:szCs w:val="16"/>
                      </w:rPr>
                      <w:t>Fax: 615-875-5115</w:t>
                    </w:r>
                  </w:p>
                  <w:p w:rsidR="006452AF" w:rsidRPr="006452AF" w:rsidRDefault="006452AF" w:rsidP="006452AF">
                    <w:pPr>
                      <w:spacing w:after="100" w:afterAutospacing="1" w:line="240" w:lineRule="auto"/>
                      <w:contextualSpacing/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452AF">
                      <w:rPr>
                        <w:rFonts w:asciiTheme="majorHAnsi" w:hAnsiTheme="majorHAnsi"/>
                        <w:sz w:val="16"/>
                        <w:szCs w:val="16"/>
                      </w:rPr>
                      <w:t>www.seaetc.com</w:t>
                    </w:r>
                  </w:p>
                  <w:p w:rsidR="006452AF" w:rsidRPr="006452AF" w:rsidRDefault="006452AF" w:rsidP="006452AF">
                    <w:pPr>
                      <w:spacing w:after="100" w:afterAutospacing="1" w:line="240" w:lineRule="auto"/>
                      <w:contextualSpacing/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452AF">
                      <w:rPr>
                        <w:rFonts w:asciiTheme="majorHAnsi" w:hAnsiTheme="majorHAnsi"/>
                        <w:sz w:val="16"/>
                        <w:szCs w:val="16"/>
                      </w:rPr>
                      <w:t>@seaetc</w:t>
                    </w:r>
                  </w:p>
                  <w:p w:rsidR="006452AF" w:rsidRDefault="006452AF" w:rsidP="006452AF"/>
                </w:txbxContent>
              </v:textbox>
              <w10:wrap type="square" anchorx="margin"/>
            </v:shape>
          </w:pict>
        </mc:Fallback>
      </mc:AlternateContent>
    </w:r>
    <w:r w:rsidR="0090206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CC21E5" wp14:editId="453D29D4">
              <wp:simplePos x="0" y="0"/>
              <wp:positionH relativeFrom="margin">
                <wp:align>right</wp:align>
              </wp:positionH>
              <wp:positionV relativeFrom="paragraph">
                <wp:posOffset>-256309</wp:posOffset>
              </wp:positionV>
              <wp:extent cx="5918200" cy="0"/>
              <wp:effectExtent l="0" t="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324D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9A093F" id="Straight Connector 5" o:spid="_x0000_s1026" style="position:absolute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8pt,-20.2pt" to="880.8pt,-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jT3QEAAA0EAAAOAAAAZHJzL2Uyb0RvYy54bWysU02P0zAQvSPxHyzfaZIugd2o6R5aLRcE&#10;FQs/wHXsxJK/NDZN+u8ZO212tSAhVlyc2DPvzbw39uZ+MpqcBATlbEurVUmJsNx1yvYt/fH94d0t&#10;JSEy2zHtrGjpWQR6v337ZjP6Rqzd4HQngCCJDc3oWzrE6JuiCHwQhoWV88JiUDowLOIW+qIDNiK7&#10;0cW6LD8Uo4POg+MiBDzdz0G6zfxSCh6/ShlEJLql2FvMK+T1mNZiu2FND8wPil/aYK/owjBlsehC&#10;tWeRkZ+gfqMyioMLTsYVd6ZwUiousgZUU5Uv1DwOzIusBc0JfrEp/D9a/uV0AKK6ltaUWGZwRI8R&#10;mOqHSHbOWjTQAamTT6MPDabv7AEuu+APkERPEkz6ohwyZW/Pi7diioTjYX1X3eLAKOHXWPEE9BDi&#10;J+EMST8t1com2axhp88hYjFMvaakY23J2NKb6mOds4LTqntQWqdYgP6400BODCd+s36/r3epeWR4&#10;loY7bfEwSZpF5L941mLm/yYkmoJtV3OFdB3FQss4FzZWF15tMTvBJLawAMu/Ay/5CSryVf0X8ILI&#10;lZ2NC9go6+BP1eN0bVnO+VcHZt3JgqPrznm82Rq8c9m5y/tIl/r5PsOfXvH2FwAAAP//AwBQSwME&#10;FAAGAAgAAAAhAHdpUMLeAAAACAEAAA8AAABkcnMvZG93bnJldi54bWxMj0FLw0AQhe+C/2EZwYu0&#10;G2uRNmZTqtReRMFaxOM0OybB7GzIbpror3cEQY/z3uPN97LV6Bp1pC7Ung1cThNQxIW3NZcG9i/3&#10;kwWoEJEtNp7JwCcFWOWnJxmm1g/8TMddLJWUcEjRQBVjm2odioochqlvicV7953DKGdXatvhIOWu&#10;0bMkudYOa5YPFbZ0V1HxseudgYv9crvFt8XrQ715pNuvp2Gz7gdjzs/G9Q2oSGP8C8MPvqBDLkwH&#10;37MNqjEgQ6KByTyZgxJ7eTUT5fCr6DzT/wfk3wAAAP//AwBQSwECLQAUAAYACAAAACEAtoM4kv4A&#10;AADhAQAAEwAAAAAAAAAAAAAAAAAAAAAAW0NvbnRlbnRfVHlwZXNdLnhtbFBLAQItABQABgAIAAAA&#10;IQA4/SH/1gAAAJQBAAALAAAAAAAAAAAAAAAAAC8BAABfcmVscy8ucmVsc1BLAQItABQABgAIAAAA&#10;IQBFasjT3QEAAA0EAAAOAAAAAAAAAAAAAAAAAC4CAABkcnMvZTJvRG9jLnhtbFBLAQItABQABgAI&#10;AAAAIQB3aVDC3gAAAAgBAAAPAAAAAAAAAAAAAAAAADcEAABkcnMvZG93bnJldi54bWxQSwUGAAAA&#10;AAQABADzAAAAQgUAAAAA&#10;" strokecolor="#324d5c" strokeweight="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5A" w:rsidRDefault="007C215A" w:rsidP="00F47F6F">
      <w:pPr>
        <w:spacing w:after="0" w:line="240" w:lineRule="auto"/>
      </w:pPr>
      <w:r>
        <w:separator/>
      </w:r>
    </w:p>
  </w:footnote>
  <w:footnote w:type="continuationSeparator" w:id="0">
    <w:p w:rsidR="007C215A" w:rsidRDefault="007C215A" w:rsidP="00F4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6F" w:rsidRDefault="007C21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177.4pt;margin-top:-57.9pt;width:379.5pt;height:40.75pt;z-index:-251656192;mso-position-horizontal-relative:margin;mso-position-vertical-relative:margin" o:allowincell="f">
          <v:imagedata r:id="rId1" o:title="302660 LH Comprehensive Care Clinic" cropbottom="60098f"/>
          <w10:wrap anchorx="margin" anchory="margin"/>
        </v:shape>
      </w:pict>
    </w:r>
    <w:r w:rsidR="006452AF">
      <w:rPr>
        <w:noProof/>
      </w:rPr>
      <w:drawing>
        <wp:anchor distT="0" distB="0" distL="114300" distR="114300" simplePos="0" relativeHeight="251656192" behindDoc="1" locked="0" layoutInCell="1" allowOverlap="1" wp14:anchorId="3D398A20" wp14:editId="6374C9DC">
          <wp:simplePos x="0" y="0"/>
          <wp:positionH relativeFrom="margin">
            <wp:posOffset>0</wp:posOffset>
          </wp:positionH>
          <wp:positionV relativeFrom="paragraph">
            <wp:posOffset>-147320</wp:posOffset>
          </wp:positionV>
          <wp:extent cx="1296035" cy="530225"/>
          <wp:effectExtent l="0" t="0" r="0" b="3175"/>
          <wp:wrapTight wrapText="bothSides">
            <wp:wrapPolygon edited="0">
              <wp:start x="1270" y="1552"/>
              <wp:lineTo x="0" y="15521"/>
              <wp:lineTo x="0" y="17849"/>
              <wp:lineTo x="4445" y="20953"/>
              <wp:lineTo x="7937" y="20953"/>
              <wp:lineTo x="13970" y="19401"/>
              <wp:lineTo x="14605" y="17849"/>
              <wp:lineTo x="12382" y="15521"/>
              <wp:lineTo x="21272" y="9313"/>
              <wp:lineTo x="21272" y="3104"/>
              <wp:lineTo x="14287" y="1552"/>
              <wp:lineTo x="1270" y="155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AETC LogoWMF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79B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C1905D" wp14:editId="11CC4BFB">
              <wp:simplePos x="0" y="0"/>
              <wp:positionH relativeFrom="margin">
                <wp:align>right</wp:align>
              </wp:positionH>
              <wp:positionV relativeFrom="paragraph">
                <wp:posOffset>436034</wp:posOffset>
              </wp:positionV>
              <wp:extent cx="59182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  <a:ln>
                        <a:solidFill>
                          <a:srgbClr val="324D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C63257" id="Straight Connector 3" o:spid="_x0000_s1026" style="position:absolute;z-index: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8pt,34.35pt" to="880.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uR1AEAAAQEAAAOAAAAZHJzL2Uyb0RvYy54bWysU8GO0zAQvSPxD5bvNE3LoiVquodWywVB&#10;xcIHuI6dWLI91tg06d8zdtvsCpAQiMskY897M+/Z3jxMzrKTwmjAt7xeLDlTXkJnfN/yb18f39xz&#10;FpPwnbDgVcvPKvKH7etXmzE0agUD2E4hIxIfmzG0fEgpNFUV5aCciAsIytOmBnQiUYp91aEYid3Z&#10;arVcvqtGwC4gSBUjre4vm3xb+LVWMn3WOqrEbMtptlQilnjMsdpuRNOjCIOR1zHEP0zhhPHUdKba&#10;iyTYdzS/UDkjESLotJDgKtDaSFU0kJp6+ZOap0EEVbSQOTHMNsX/Rys/nQ7ITNfyNWdeODqip4TC&#10;9ENiO/CeDARk6+zTGGJD5Tt/wGsWwwGz6Emjy1+Sw6bi7Xn2Vk2JSVq8e1/f04FxJm971TMwYEwf&#10;FDiWf1pujc+yRSNOH2OiZlR6K8nL1ucYwZru0VhbEuyPO4vsJOig16u3+7tdnpmAL8ooy9AqK7nM&#10;Xv7S2aoL7RelyQuati7tyy1UM62QUvlUX3mtp+oM0zTCDFz+GXitz1BVbujfgGdE6Qw+zWBnPODv&#10;uqfpNrK+1N8cuOjOFhyhO5dTLdbQVSvOXZ9Fvssv8wJ/frzbHwAAAP//AwBQSwMEFAAGAAgAAAAh&#10;ALCHVlfZAAAABgEAAA8AAABkcnMvZG93bnJldi54bWxMj8FOwzAQRO9I/Qdrkbgg6tBKpU3jVAVR&#10;OCIKH+Da2zgiXpvYbcLfs4gDHGdmNfO22oy+E2fsUxtIwe20AIFkgm2pUfD+trtZgkhZk9VdIFTw&#10;hQk29eSi0qUNA73ieZ8bwSWUSq3A5RxLKZNx6HWahojE2TH0XmeWfSNtrwcu952cFcVCet0SLzgd&#10;8cGh+difvAJ6MdHZx+uhKcwzPt2TWX1Go9TV5bhdg8g45r9j+MFndKiZ6RBOZJPoFPAjWcFieQeC&#10;09V8xsbh15B1Jf/j198AAAD//wMAUEsBAi0AFAAGAAgAAAAhALaDOJL+AAAA4QEAABMAAAAAAAAA&#10;AAAAAAAAAAAAAFtDb250ZW50X1R5cGVzXS54bWxQSwECLQAUAAYACAAAACEAOP0h/9YAAACUAQAA&#10;CwAAAAAAAAAAAAAAAAAvAQAAX3JlbHMvLnJlbHNQSwECLQAUAAYACAAAACEAZ/irkdQBAAAEBAAA&#10;DgAAAAAAAAAAAAAAAAAuAgAAZHJzL2Uyb0RvYy54bWxQSwECLQAUAAYACAAAACEAsIdWV9kAAAAG&#10;AQAADwAAAAAAAAAAAAAAAAAuBAAAZHJzL2Rvd25yZXYueG1sUEsFBgAAAAAEAAQA8wAAADQFAAAA&#10;AA==&#10;" strokecolor="#324d5c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E8E"/>
    <w:multiLevelType w:val="hybridMultilevel"/>
    <w:tmpl w:val="AD2E3B04"/>
    <w:lvl w:ilvl="0" w:tplc="790405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FCC"/>
    <w:multiLevelType w:val="hybridMultilevel"/>
    <w:tmpl w:val="B62E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C65"/>
    <w:multiLevelType w:val="hybridMultilevel"/>
    <w:tmpl w:val="6DF8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11A6"/>
    <w:multiLevelType w:val="hybridMultilevel"/>
    <w:tmpl w:val="B62E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57BD"/>
    <w:multiLevelType w:val="hybridMultilevel"/>
    <w:tmpl w:val="6AD0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1A6F"/>
    <w:multiLevelType w:val="hybridMultilevel"/>
    <w:tmpl w:val="B9F459EC"/>
    <w:lvl w:ilvl="0" w:tplc="93EC6048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FB10F08"/>
    <w:multiLevelType w:val="hybridMultilevel"/>
    <w:tmpl w:val="8C1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53AB"/>
    <w:multiLevelType w:val="hybridMultilevel"/>
    <w:tmpl w:val="85FCB202"/>
    <w:lvl w:ilvl="0" w:tplc="62BE8ADC">
      <w:start w:val="1"/>
      <w:numFmt w:val="lowerLetter"/>
      <w:lvlText w:val="%1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D04693"/>
    <w:multiLevelType w:val="hybridMultilevel"/>
    <w:tmpl w:val="8DC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E3E92"/>
    <w:multiLevelType w:val="hybridMultilevel"/>
    <w:tmpl w:val="6DF4B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183C42"/>
    <w:multiLevelType w:val="hybridMultilevel"/>
    <w:tmpl w:val="ED86C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D785A"/>
    <w:multiLevelType w:val="multilevel"/>
    <w:tmpl w:val="B5A4E9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6F"/>
    <w:rsid w:val="00084043"/>
    <w:rsid w:val="00146EF0"/>
    <w:rsid w:val="00151E60"/>
    <w:rsid w:val="001A44DB"/>
    <w:rsid w:val="001D5496"/>
    <w:rsid w:val="0030079B"/>
    <w:rsid w:val="00317D33"/>
    <w:rsid w:val="00343470"/>
    <w:rsid w:val="00387FD6"/>
    <w:rsid w:val="00397F1B"/>
    <w:rsid w:val="003A4393"/>
    <w:rsid w:val="003B5C6C"/>
    <w:rsid w:val="003E4487"/>
    <w:rsid w:val="003E511E"/>
    <w:rsid w:val="00495CA0"/>
    <w:rsid w:val="00591115"/>
    <w:rsid w:val="005D0BD6"/>
    <w:rsid w:val="00602A0E"/>
    <w:rsid w:val="006452AF"/>
    <w:rsid w:val="00692D8B"/>
    <w:rsid w:val="006949F9"/>
    <w:rsid w:val="00696A76"/>
    <w:rsid w:val="00745CB4"/>
    <w:rsid w:val="00751EE7"/>
    <w:rsid w:val="00793E10"/>
    <w:rsid w:val="007C215A"/>
    <w:rsid w:val="00876A36"/>
    <w:rsid w:val="008975A6"/>
    <w:rsid w:val="0090206C"/>
    <w:rsid w:val="00921A21"/>
    <w:rsid w:val="009603C8"/>
    <w:rsid w:val="009B30E5"/>
    <w:rsid w:val="00B77249"/>
    <w:rsid w:val="00BE039A"/>
    <w:rsid w:val="00BE0CEF"/>
    <w:rsid w:val="00C0592D"/>
    <w:rsid w:val="00E30328"/>
    <w:rsid w:val="00E87566"/>
    <w:rsid w:val="00EB6C58"/>
    <w:rsid w:val="00EB6CBB"/>
    <w:rsid w:val="00F318DB"/>
    <w:rsid w:val="00F47F6F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490C503-9882-40DF-B85E-635EDCDB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6F"/>
  </w:style>
  <w:style w:type="paragraph" w:styleId="Footer">
    <w:name w:val="footer"/>
    <w:basedOn w:val="Normal"/>
    <w:link w:val="FooterChar"/>
    <w:uiPriority w:val="99"/>
    <w:unhideWhenUsed/>
    <w:rsid w:val="00F4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6F"/>
  </w:style>
  <w:style w:type="paragraph" w:styleId="BalloonText">
    <w:name w:val="Balloon Text"/>
    <w:basedOn w:val="Normal"/>
    <w:link w:val="BalloonTextChar"/>
    <w:uiPriority w:val="99"/>
    <w:semiHidden/>
    <w:unhideWhenUsed/>
    <w:rsid w:val="00F4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79B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5D0BD6"/>
    <w:pPr>
      <w:spacing w:before="720" w:after="280" w:line="240" w:lineRule="auto"/>
      <w:contextualSpacing/>
    </w:pPr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5D0BD6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1"/>
    <w:qFormat/>
    <w:rsid w:val="005D0BD6"/>
    <w:pPr>
      <w:spacing w:after="280" w:line="336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5D0BD6"/>
    <w:pPr>
      <w:spacing w:before="800" w:after="180" w:line="240" w:lineRule="auto"/>
    </w:pPr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2"/>
    <w:rsid w:val="005D0BD6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5D0BD6"/>
    <w:pPr>
      <w:spacing w:before="720" w:after="0" w:line="240" w:lineRule="auto"/>
    </w:pPr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2"/>
    <w:rsid w:val="005D0BD6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2"/>
    <w:unhideWhenUsed/>
    <w:qFormat/>
    <w:rsid w:val="005D0BD6"/>
    <w:pPr>
      <w:spacing w:before="1080" w:after="280" w:line="240" w:lineRule="auto"/>
      <w:contextualSpacing/>
    </w:pPr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2"/>
    <w:rsid w:val="005D0BD6"/>
    <w:rPr>
      <w:b/>
      <w:bCs/>
      <w:color w:val="0D0D0D" w:themeColor="text1" w:themeTint="F2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111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11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11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115"/>
    <w:rPr>
      <w:rFonts w:eastAsiaTheme="minorEastAsia"/>
      <w:sz w:val="24"/>
      <w:szCs w:val="24"/>
    </w:rPr>
  </w:style>
  <w:style w:type="paragraph" w:customStyle="1" w:styleId="Default">
    <w:name w:val="Default"/>
    <w:rsid w:val="0059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6C58"/>
    <w:rPr>
      <w:color w:val="954F72" w:themeColor="followedHyperlink"/>
      <w:u w:val="single"/>
    </w:rPr>
  </w:style>
  <w:style w:type="paragraph" w:customStyle="1" w:styleId="NoParagraphStyle">
    <w:name w:val="[No Paragraph Style]"/>
    <w:uiPriority w:val="99"/>
    <w:rsid w:val="00495CA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??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etc.com/programs-services/interprofessional-education-ip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ids.gov/federal-resources/policies/care-continuum/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iolab.org/story/169879-patient-zer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pecollaborative.org/uploads/APTR-HPCTF_IPE_Crosswalk_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ecollaborative.org/uploads/IPEC-2016-Updated-Core-Competencies-Report__final_release_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83FF-92E6-4629-95E9-7DA91A99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Ribble, Clint</dc:creator>
  <cp:lastModifiedBy>Ribble, Clint</cp:lastModifiedBy>
  <cp:revision>2</cp:revision>
  <cp:lastPrinted>2016-02-12T17:06:00Z</cp:lastPrinted>
  <dcterms:created xsi:type="dcterms:W3CDTF">2016-12-13T15:05:00Z</dcterms:created>
  <dcterms:modified xsi:type="dcterms:W3CDTF">2016-12-13T15:05:00Z</dcterms:modified>
</cp:coreProperties>
</file>